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2903CAF6" w14:textId="1BBA8CD7" w:rsidR="00233E5F" w:rsidRPr="00233E5F" w:rsidRDefault="00233E5F" w:rsidP="00233E5F">
      <w:pPr>
        <w:rPr>
          <w:sz w:val="24"/>
        </w:rPr>
      </w:pPr>
      <w:r w:rsidRPr="00233E5F">
        <w:rPr>
          <w:rFonts w:hint="eastAsia"/>
          <w:sz w:val="24"/>
        </w:rPr>
        <w:t xml:space="preserve">　</w:t>
      </w:r>
      <w:r w:rsidRPr="002A3812">
        <w:rPr>
          <w:rFonts w:hint="eastAsia"/>
          <w:sz w:val="32"/>
          <w:szCs w:val="32"/>
        </w:rPr>
        <w:t>男子部教学室の「論考」に応える</w:t>
      </w:r>
      <w:r w:rsidR="002A3812">
        <w:rPr>
          <w:rFonts w:hint="eastAsia"/>
          <w:sz w:val="24"/>
        </w:rPr>
        <w:t xml:space="preserve">　　　　　　　　　　　　</w:t>
      </w:r>
      <w:r w:rsidR="002A3812" w:rsidRPr="002A3812">
        <w:rPr>
          <w:rFonts w:hint="eastAsia"/>
          <w:sz w:val="28"/>
          <w:szCs w:val="28"/>
        </w:rPr>
        <w:t>須田晴夫</w:t>
      </w:r>
    </w:p>
    <w:p w14:paraId="118E146A" w14:textId="77777777" w:rsidR="00233E5F" w:rsidRPr="00233E5F" w:rsidRDefault="00233E5F" w:rsidP="00233E5F">
      <w:pPr>
        <w:rPr>
          <w:sz w:val="24"/>
        </w:rPr>
      </w:pPr>
      <w:r w:rsidRPr="00233E5F">
        <w:rPr>
          <w:rFonts w:hint="eastAsia"/>
          <w:sz w:val="24"/>
        </w:rPr>
        <w:t xml:space="preserve">　</w:t>
      </w:r>
    </w:p>
    <w:p w14:paraId="12B1E035" w14:textId="77777777" w:rsidR="00233E5F" w:rsidRPr="00233E5F" w:rsidRDefault="00233E5F" w:rsidP="00233E5F">
      <w:pPr>
        <w:rPr>
          <w:sz w:val="24"/>
        </w:rPr>
      </w:pPr>
      <w:r w:rsidRPr="00233E5F">
        <w:rPr>
          <w:rFonts w:hint="eastAsia"/>
          <w:sz w:val="24"/>
        </w:rPr>
        <w:t xml:space="preserve">　二〇二四年十月、聖教新聞電子版などで創価学会男子部教学室による「『教学要綱』は創価ルネサンスの集大成」と題する論考が発表された（</w:t>
      </w:r>
      <w:r w:rsidRPr="006B4EC4">
        <w:rPr>
          <w:rFonts w:hint="eastAsia"/>
          <w:szCs w:val="22"/>
        </w:rPr>
        <w:t>以下「論考」と略す</w:t>
      </w:r>
      <w:r w:rsidRPr="00233E5F">
        <w:rPr>
          <w:rFonts w:hint="eastAsia"/>
          <w:sz w:val="24"/>
        </w:rPr>
        <w:t>）。『教学要綱』を全面的に擁護し、拙著「『創価学会教学要綱』の考察」と筆者による会長宛て書簡を批判したものである。この「論考」には『教学要綱』以上に『教学要綱』の本音が露骨に表れていると思われるので、それについての私見を述べておきたい。</w:t>
      </w:r>
    </w:p>
    <w:p w14:paraId="4CF2FF7C" w14:textId="77777777" w:rsidR="00233E5F" w:rsidRPr="00233E5F" w:rsidRDefault="00233E5F" w:rsidP="00233E5F">
      <w:pPr>
        <w:rPr>
          <w:sz w:val="24"/>
        </w:rPr>
      </w:pPr>
    </w:p>
    <w:p w14:paraId="214014A9" w14:textId="42CE8566" w:rsidR="00233E5F" w:rsidRPr="00233E5F" w:rsidRDefault="00233E5F" w:rsidP="00233E5F">
      <w:pPr>
        <w:rPr>
          <w:sz w:val="24"/>
        </w:rPr>
      </w:pPr>
      <w:r w:rsidRPr="00233E5F">
        <w:rPr>
          <w:rFonts w:hint="eastAsia"/>
          <w:sz w:val="24"/>
        </w:rPr>
        <w:t xml:space="preserve">　まず「論考」は拙著について単に「“批判本”」とするだけで拙著の書名もきちんと示していない。少なくとも特定の書物を批判するのであれば、読者に対して批判対象の書名を明示するのが常識であり、それをしないのは</w:t>
      </w:r>
      <w:r w:rsidR="00AC7AD2">
        <w:rPr>
          <w:rFonts w:hint="eastAsia"/>
          <w:sz w:val="24"/>
        </w:rPr>
        <w:t>公正を欠いている</w:t>
      </w:r>
      <w:r w:rsidRPr="00233E5F">
        <w:rPr>
          <w:rFonts w:hint="eastAsia"/>
          <w:sz w:val="24"/>
        </w:rPr>
        <w:t>。この点において「論考」の不誠実さが表れている。</w:t>
      </w:r>
    </w:p>
    <w:p w14:paraId="32655E5A" w14:textId="77777777" w:rsidR="00233E5F" w:rsidRPr="00233E5F" w:rsidRDefault="00233E5F" w:rsidP="00233E5F">
      <w:pPr>
        <w:rPr>
          <w:sz w:val="24"/>
        </w:rPr>
      </w:pPr>
    </w:p>
    <w:p w14:paraId="75E17D0E" w14:textId="74FE892F" w:rsidR="00233E5F" w:rsidRPr="006B4EC4" w:rsidRDefault="00233E5F" w:rsidP="00233E5F">
      <w:pPr>
        <w:rPr>
          <w:b/>
          <w:bCs/>
          <w:sz w:val="24"/>
        </w:rPr>
      </w:pPr>
      <w:r w:rsidRPr="006B4EC4">
        <w:rPr>
          <w:rFonts w:hint="eastAsia"/>
          <w:b/>
          <w:bCs/>
          <w:sz w:val="24"/>
        </w:rPr>
        <w:t>○法華経文上に囚われた『教学要綱』</w:t>
      </w:r>
    </w:p>
    <w:p w14:paraId="66878489" w14:textId="77777777" w:rsidR="00233E5F" w:rsidRPr="00233E5F" w:rsidRDefault="00233E5F" w:rsidP="00233E5F">
      <w:pPr>
        <w:rPr>
          <w:sz w:val="24"/>
        </w:rPr>
      </w:pPr>
    </w:p>
    <w:p w14:paraId="77F45EBF" w14:textId="77777777" w:rsidR="00233E5F" w:rsidRPr="00233E5F" w:rsidRDefault="00233E5F" w:rsidP="00233E5F">
      <w:pPr>
        <w:rPr>
          <w:sz w:val="24"/>
        </w:rPr>
      </w:pPr>
      <w:r w:rsidRPr="00233E5F">
        <w:rPr>
          <w:rFonts w:hint="eastAsia"/>
          <w:sz w:val="24"/>
        </w:rPr>
        <w:t>「論考」はまず拙著による『教学要綱』に対する批判について、“『教学要綱』は日蓮を「釈迦仏の使い」と位置づけ、その下位に置いている”という批判であるとし、次のように『教学要綱』を擁護する。</w:t>
      </w:r>
    </w:p>
    <w:p w14:paraId="74E3C390" w14:textId="097897B9" w:rsidR="00233E5F" w:rsidRPr="00233E5F" w:rsidRDefault="00233E5F" w:rsidP="006B4EC4">
      <w:pPr>
        <w:rPr>
          <w:sz w:val="24"/>
        </w:rPr>
      </w:pPr>
      <w:r w:rsidRPr="00233E5F">
        <w:rPr>
          <w:rFonts w:hint="eastAsia"/>
          <w:sz w:val="24"/>
        </w:rPr>
        <w:t>「『教学要綱』では、あくまで御書に基づき、「大聖人は、自身を『如来の使い』『教主釈尊の御使い』と位置づけ」（</w:t>
      </w:r>
      <w:r w:rsidRPr="006B4EC4">
        <w:rPr>
          <w:rFonts w:hint="eastAsia"/>
          <w:szCs w:val="22"/>
        </w:rPr>
        <w:t>『教学要綱』</w:t>
      </w:r>
      <w:r w:rsidR="006B4EC4" w:rsidRPr="006B4EC4">
        <w:rPr>
          <w:rFonts w:hint="eastAsia"/>
          <w:szCs w:val="22"/>
        </w:rPr>
        <w:t>四五頁</w:t>
      </w:r>
      <w:r w:rsidRPr="00233E5F">
        <w:rPr>
          <w:sz w:val="24"/>
        </w:rPr>
        <w:t>）て、「自身こそ上行菩薩の働きを行う者であるという自覚」（</w:t>
      </w:r>
      <w:r w:rsidRPr="006B4EC4">
        <w:rPr>
          <w:szCs w:val="22"/>
        </w:rPr>
        <w:t>同</w:t>
      </w:r>
      <w:r w:rsidRPr="00233E5F">
        <w:rPr>
          <w:sz w:val="24"/>
        </w:rPr>
        <w:t>）をもって、末法の万人成仏の法を確立されたことを示している。つまり、大聖人御自身が自らを</w:t>
      </w:r>
      <w:r w:rsidR="006B4EC4">
        <w:rPr>
          <w:rFonts w:hint="eastAsia"/>
          <w:sz w:val="24"/>
        </w:rPr>
        <w:t>『</w:t>
      </w:r>
      <w:r w:rsidRPr="00233E5F">
        <w:rPr>
          <w:sz w:val="24"/>
        </w:rPr>
        <w:t>釈迦仏の使い</w:t>
      </w:r>
      <w:r w:rsidR="006B4EC4">
        <w:rPr>
          <w:rFonts w:hint="eastAsia"/>
          <w:sz w:val="24"/>
        </w:rPr>
        <w:t>』</w:t>
      </w:r>
      <w:r w:rsidRPr="00233E5F">
        <w:rPr>
          <w:sz w:val="24"/>
        </w:rPr>
        <w:t>と位置づけられていることに論及したものであり、それをもって上記のように批判するのは、明らかな誤読であるといえる。氏の批判は、この誤読を土台に展開されているため、全く説得力のないものである」</w:t>
      </w:r>
    </w:p>
    <w:p w14:paraId="60D26704" w14:textId="77777777" w:rsidR="00233E5F" w:rsidRPr="00233E5F" w:rsidRDefault="00233E5F" w:rsidP="00233E5F">
      <w:pPr>
        <w:rPr>
          <w:sz w:val="24"/>
        </w:rPr>
      </w:pPr>
    </w:p>
    <w:p w14:paraId="02C70077" w14:textId="77777777" w:rsidR="00233E5F" w:rsidRPr="00233E5F" w:rsidRDefault="00233E5F" w:rsidP="00233E5F">
      <w:pPr>
        <w:rPr>
          <w:sz w:val="24"/>
        </w:rPr>
      </w:pPr>
      <w:r w:rsidRPr="00233E5F">
        <w:rPr>
          <w:rFonts w:hint="eastAsia"/>
          <w:sz w:val="24"/>
        </w:rPr>
        <w:t xml:space="preserve">　日蓮が一般の御書においては法華経文上の内容に基づいて自身と門下を「地涌の菩薩」「釈迦仏の使い」としたことは周知の事実である。しかしそれは、あくまでも自身の化導の正当性を裏づける手段として法華経を用いたに過ぎない。日蓮の教義は「開目抄」に「一念三千の法門は、ただ法華経の本門寿量品の文の底にしずめたり」（</w:t>
      </w:r>
      <w:r w:rsidRPr="006B4EC4">
        <w:rPr>
          <w:rFonts w:hint="eastAsia"/>
          <w:szCs w:val="22"/>
        </w:rPr>
        <w:t>五四頁</w:t>
      </w:r>
      <w:r w:rsidRPr="00233E5F">
        <w:rPr>
          <w:rFonts w:hint="eastAsia"/>
          <w:sz w:val="24"/>
        </w:rPr>
        <w:t>）とある</w:t>
      </w:r>
      <w:r w:rsidRPr="00233E5F">
        <w:rPr>
          <w:rFonts w:hint="eastAsia"/>
          <w:sz w:val="24"/>
        </w:rPr>
        <w:lastRenderedPageBreak/>
        <w:t>ように法華経文上のみで把握できるものではなく、文底の次元から捉えなければならない。日蓮が化導の手段として用いた文上の次元に囚われ、文底に示された日蓮の内証の教義を理解できないのが『教学要綱』であり、身延派である。日蓮が釈迦仏の使いであるならば、主人である釈迦仏が日蓮よりも上位にあり、使いである日蓮が下位にあるのは当然の道理である。拙著はこの当然の道理を述べたまでで「誤読」でも何でもない。「論考」が拙著について「明らかな誤読である」というならば、拙著のどの箇所がどのような理由で「誤読」なのか、具体的に示すべきである。それをしないで漠然と「誤読である」と非難するのは、要するに拙著の印象を貶めようとする誹謗中傷に過ぎない。</w:t>
      </w:r>
    </w:p>
    <w:p w14:paraId="276979F2" w14:textId="13505157" w:rsidR="00233E5F" w:rsidRPr="00233E5F" w:rsidRDefault="00233E5F" w:rsidP="00233E5F">
      <w:pPr>
        <w:rPr>
          <w:sz w:val="24"/>
        </w:rPr>
      </w:pPr>
      <w:r w:rsidRPr="00233E5F">
        <w:rPr>
          <w:rFonts w:hint="eastAsia"/>
          <w:sz w:val="24"/>
        </w:rPr>
        <w:t>『教学要綱』は最後まで「日蓮は釈迦仏の使いである」という主張に固執するが、それは身延派の教義と全く同一である。そのような理解では「南無妙法蓮華経　日蓮（花押）」と中央に大書し釈迦牟尼仏と多宝如来をその左右の脇士</w:t>
      </w:r>
      <w:r w:rsidR="00146F5E">
        <w:rPr>
          <w:rFonts w:hint="eastAsia"/>
          <w:sz w:val="24"/>
        </w:rPr>
        <w:t>の</w:t>
      </w:r>
      <w:r w:rsidRPr="00233E5F">
        <w:rPr>
          <w:rFonts w:hint="eastAsia"/>
          <w:sz w:val="24"/>
        </w:rPr>
        <w:t>位置においた曼荼羅本尊の相貌の意味を説明することができない。『教学要綱』の立場では、使い（</w:t>
      </w:r>
      <w:r w:rsidRPr="006B4EC4">
        <w:rPr>
          <w:rFonts w:hint="eastAsia"/>
          <w:szCs w:val="22"/>
        </w:rPr>
        <w:t>日蓮</w:t>
      </w:r>
      <w:r w:rsidRPr="00233E5F">
        <w:rPr>
          <w:rFonts w:hint="eastAsia"/>
          <w:sz w:val="24"/>
        </w:rPr>
        <w:t>）が中央の大きな形で存在し、主人（</w:t>
      </w:r>
      <w:r w:rsidRPr="006B4EC4">
        <w:rPr>
          <w:rFonts w:hint="eastAsia"/>
          <w:szCs w:val="22"/>
        </w:rPr>
        <w:t>釈迦仏</w:t>
      </w:r>
      <w:r w:rsidRPr="00233E5F">
        <w:rPr>
          <w:rFonts w:hint="eastAsia"/>
          <w:sz w:val="24"/>
        </w:rPr>
        <w:t>）が脇士の位置に小さく置かれるという、道理に合わないことになってしまうからである。曼荼羅本尊の相貌を虚心坦懐に見るならば、日蓮こそが南無妙法蓮華経と一体の根源仏（</w:t>
      </w:r>
      <w:r w:rsidRPr="006B4EC4">
        <w:rPr>
          <w:rFonts w:hint="eastAsia"/>
          <w:szCs w:val="22"/>
        </w:rPr>
        <w:t>本仏</w:t>
      </w:r>
      <w:r w:rsidRPr="00233E5F">
        <w:rPr>
          <w:rFonts w:hint="eastAsia"/>
          <w:sz w:val="24"/>
        </w:rPr>
        <w:t>）であり、釈迦仏はそれに対して二義的な迹仏であると受け止めることが自然なのである。このように、日蓮＝本仏、釈迦＝迹仏という勝劣を明確にする日蓮本仏論が</w:t>
      </w:r>
      <w:r w:rsidR="006B4EC4">
        <w:rPr>
          <w:rFonts w:hint="eastAsia"/>
          <w:sz w:val="24"/>
        </w:rPr>
        <w:t>日蓮・</w:t>
      </w:r>
      <w:r w:rsidRPr="00233E5F">
        <w:rPr>
          <w:rFonts w:hint="eastAsia"/>
          <w:sz w:val="24"/>
        </w:rPr>
        <w:t>日興以来の根本教義であることを知らなければならない。</w:t>
      </w:r>
    </w:p>
    <w:p w14:paraId="147812E9" w14:textId="77777777" w:rsidR="00233E5F" w:rsidRPr="00233E5F" w:rsidRDefault="00233E5F" w:rsidP="00233E5F">
      <w:pPr>
        <w:rPr>
          <w:sz w:val="24"/>
        </w:rPr>
      </w:pPr>
    </w:p>
    <w:p w14:paraId="5D7A1E87" w14:textId="77777777" w:rsidR="00233E5F" w:rsidRPr="00BA290D" w:rsidRDefault="00233E5F" w:rsidP="00233E5F">
      <w:pPr>
        <w:rPr>
          <w:b/>
          <w:bCs/>
          <w:sz w:val="24"/>
        </w:rPr>
      </w:pPr>
      <w:r w:rsidRPr="00BA290D">
        <w:rPr>
          <w:rFonts w:hint="eastAsia"/>
          <w:b/>
          <w:bCs/>
          <w:sz w:val="24"/>
        </w:rPr>
        <w:t>○教団と教義を区別する必要</w:t>
      </w:r>
    </w:p>
    <w:p w14:paraId="30F20F7D" w14:textId="77777777" w:rsidR="00233E5F" w:rsidRPr="00233E5F" w:rsidRDefault="00233E5F" w:rsidP="00233E5F">
      <w:pPr>
        <w:rPr>
          <w:sz w:val="24"/>
        </w:rPr>
      </w:pPr>
    </w:p>
    <w:p w14:paraId="5148FE35" w14:textId="77777777" w:rsidR="00233E5F" w:rsidRPr="00233E5F" w:rsidRDefault="00233E5F" w:rsidP="00233E5F">
      <w:pPr>
        <w:rPr>
          <w:sz w:val="24"/>
        </w:rPr>
      </w:pPr>
      <w:r w:rsidRPr="00233E5F">
        <w:rPr>
          <w:rFonts w:hint="eastAsia"/>
          <w:sz w:val="24"/>
        </w:rPr>
        <w:t xml:space="preserve">　日蓮を釈迦仏を超越した根源仏とする拙著の主張に対し、「論考」は「これは宗門教学そのものであり、大聖人の御書や日興上人の著作に基づいたものではない」とする。</w:t>
      </w:r>
    </w:p>
    <w:p w14:paraId="784D2240" w14:textId="77777777" w:rsidR="00233E5F" w:rsidRPr="00233E5F" w:rsidRDefault="00233E5F" w:rsidP="00233E5F">
      <w:pPr>
        <w:rPr>
          <w:sz w:val="24"/>
        </w:rPr>
      </w:pPr>
      <w:r w:rsidRPr="00233E5F">
        <w:rPr>
          <w:rFonts w:hint="eastAsia"/>
          <w:sz w:val="24"/>
        </w:rPr>
        <w:t xml:space="preserve">　ここで「宗門教学」という言い方が問題である。「宗門教学」と言うと、人間集団である教団とその思想的基盤である教義を一体視する見方になるが、私は教団と教義は次元を異にするものとして立て分けるべきであると考える。</w:t>
      </w:r>
    </w:p>
    <w:p w14:paraId="4227D9C6" w14:textId="5CAAD8C4" w:rsidR="00233E5F" w:rsidRPr="00233E5F" w:rsidRDefault="00233E5F" w:rsidP="00233E5F">
      <w:pPr>
        <w:rPr>
          <w:sz w:val="24"/>
        </w:rPr>
      </w:pPr>
      <w:r w:rsidRPr="00233E5F">
        <w:rPr>
          <w:rFonts w:hint="eastAsia"/>
          <w:sz w:val="24"/>
        </w:rPr>
        <w:t xml:space="preserve">　一九二八年（</w:t>
      </w:r>
      <w:r w:rsidRPr="006B4EC4">
        <w:rPr>
          <w:rFonts w:hint="eastAsia"/>
          <w:szCs w:val="22"/>
        </w:rPr>
        <w:t>昭和三年</w:t>
      </w:r>
      <w:r w:rsidRPr="00233E5F">
        <w:rPr>
          <w:rFonts w:hint="eastAsia"/>
          <w:sz w:val="24"/>
        </w:rPr>
        <w:t>）に牧口・戸田の両会長が日蓮正宗に入信したことが創価学会創立の淵源になるが、両会長が日蓮正宗の信徒になったのは、日蓮正宗という教団には葬式仏教化などの問題はあるが、その基盤となっている日興門流の教義は日蓮仏法を正しく伝えているとの判断があったからに他ならない。実際に創価学会は創立当初から会員の指導は会独自で行い、日蓮正宗という教団に委ねることはなかった。しかし日蓮正宗の教義はどこまでも尊重し、学会と宗門は宗門による破門処分まで僧俗和合路線のもとで歩んでき</w:t>
      </w:r>
      <w:r w:rsidRPr="00233E5F">
        <w:rPr>
          <w:rFonts w:hint="eastAsia"/>
          <w:sz w:val="24"/>
        </w:rPr>
        <w:lastRenderedPageBreak/>
        <w:t>たのである。日蓮正宗は創価学会を破門することで広宣流布という宗祖最大の遺命を放棄し、日蓮に違背する邪教と化したが、</w:t>
      </w:r>
      <w:r w:rsidR="00BA290D">
        <w:rPr>
          <w:rFonts w:hint="eastAsia"/>
          <w:sz w:val="24"/>
        </w:rPr>
        <w:t>日蓮から</w:t>
      </w:r>
      <w:r w:rsidRPr="00233E5F">
        <w:rPr>
          <w:rFonts w:hint="eastAsia"/>
          <w:sz w:val="24"/>
        </w:rPr>
        <w:t>日興</w:t>
      </w:r>
      <w:r w:rsidR="00BA290D">
        <w:rPr>
          <w:rFonts w:hint="eastAsia"/>
          <w:sz w:val="24"/>
        </w:rPr>
        <w:t>に伝わった</w:t>
      </w:r>
      <w:r w:rsidRPr="00233E5F">
        <w:rPr>
          <w:rFonts w:hint="eastAsia"/>
          <w:sz w:val="24"/>
        </w:rPr>
        <w:t>教義まで破門処分によって</w:t>
      </w:r>
      <w:r w:rsidR="00AC7AD2">
        <w:rPr>
          <w:rFonts w:hint="eastAsia"/>
          <w:sz w:val="24"/>
        </w:rPr>
        <w:t>その時から</w:t>
      </w:r>
      <w:r w:rsidRPr="00233E5F">
        <w:rPr>
          <w:rFonts w:hint="eastAsia"/>
          <w:sz w:val="24"/>
        </w:rPr>
        <w:t>邪義になる</w:t>
      </w:r>
      <w:r w:rsidR="00AC7AD2">
        <w:rPr>
          <w:rFonts w:hint="eastAsia"/>
          <w:sz w:val="24"/>
        </w:rPr>
        <w:t>という</w:t>
      </w:r>
      <w:r w:rsidRPr="00233E5F">
        <w:rPr>
          <w:rFonts w:hint="eastAsia"/>
          <w:sz w:val="24"/>
        </w:rPr>
        <w:t>道理はない。正しい教義は時代がどのように変動しようとどこまでも正義であり、途中で邪義に変わるものではないからである。逆に、当初から邪義である教義が途中で正義に変わることもない。例えば念仏や真言宗の教義は初めから邪義であり、その上に成立している念仏や真言宗の教団は当初から邪教である。</w:t>
      </w:r>
    </w:p>
    <w:p w14:paraId="0DDA69C2" w14:textId="4AB5B932" w:rsidR="00233E5F" w:rsidRPr="00233E5F" w:rsidRDefault="00233E5F" w:rsidP="00233E5F">
      <w:pPr>
        <w:rPr>
          <w:sz w:val="24"/>
        </w:rPr>
      </w:pPr>
      <w:r w:rsidRPr="00233E5F">
        <w:rPr>
          <w:rFonts w:hint="eastAsia"/>
          <w:sz w:val="24"/>
        </w:rPr>
        <w:t xml:space="preserve">　従って、邪教化した日蓮正宗を拒絶することは当然だが、教団と教義を一緒くたにして</w:t>
      </w:r>
      <w:r w:rsidR="006B4EC4">
        <w:rPr>
          <w:rFonts w:hint="eastAsia"/>
          <w:sz w:val="24"/>
        </w:rPr>
        <w:t>日蓮</w:t>
      </w:r>
      <w:r w:rsidR="00BA290D">
        <w:rPr>
          <w:rFonts w:hint="eastAsia"/>
          <w:sz w:val="24"/>
        </w:rPr>
        <w:t>から</w:t>
      </w:r>
      <w:r w:rsidR="006B4EC4">
        <w:rPr>
          <w:rFonts w:hint="eastAsia"/>
          <w:sz w:val="24"/>
        </w:rPr>
        <w:t>日興に伝</w:t>
      </w:r>
      <w:r w:rsidR="00AC7AD2">
        <w:rPr>
          <w:rFonts w:hint="eastAsia"/>
          <w:sz w:val="24"/>
        </w:rPr>
        <w:t>えられた</w:t>
      </w:r>
      <w:r w:rsidRPr="00233E5F">
        <w:rPr>
          <w:rFonts w:hint="eastAsia"/>
          <w:sz w:val="24"/>
        </w:rPr>
        <w:t>教義まで否定することは間違いである。</w:t>
      </w:r>
      <w:r w:rsidR="006B4EC4">
        <w:rPr>
          <w:rFonts w:hint="eastAsia"/>
          <w:sz w:val="24"/>
        </w:rPr>
        <w:t>その</w:t>
      </w:r>
      <w:r w:rsidRPr="00233E5F">
        <w:rPr>
          <w:rFonts w:hint="eastAsia"/>
          <w:sz w:val="24"/>
        </w:rPr>
        <w:t>教義まで邪義としたならば、創価学会が当初から邪教だったことになるからである。ところが『教学要綱』は、日蓮正宗を拒絶するあまり、今日まで創価学会が基盤としてきた教義まで否定する内容になっている。日興と五老僧の根本的な相違（</w:t>
      </w:r>
      <w:r w:rsidRPr="006B4EC4">
        <w:rPr>
          <w:rFonts w:hint="eastAsia"/>
          <w:szCs w:val="22"/>
        </w:rPr>
        <w:t>五一相対</w:t>
      </w:r>
      <w:r w:rsidRPr="00233E5F">
        <w:rPr>
          <w:rFonts w:hint="eastAsia"/>
          <w:sz w:val="24"/>
        </w:rPr>
        <w:t>）があるから、日興門流の教義から離れようとすれば自ずから五老僧の立場に近づくことになる。『教学要綱』が多くの点で身延派の教義に同化しているのもその故であろう。</w:t>
      </w:r>
    </w:p>
    <w:p w14:paraId="0F17EF60" w14:textId="77777777" w:rsidR="00233E5F" w:rsidRPr="00233E5F" w:rsidRDefault="00233E5F" w:rsidP="00233E5F">
      <w:pPr>
        <w:rPr>
          <w:sz w:val="24"/>
        </w:rPr>
      </w:pPr>
    </w:p>
    <w:p w14:paraId="2446FCAF" w14:textId="77777777" w:rsidR="00233E5F" w:rsidRPr="00233E5F" w:rsidRDefault="00233E5F" w:rsidP="00233E5F">
      <w:pPr>
        <w:rPr>
          <w:sz w:val="24"/>
        </w:rPr>
      </w:pPr>
      <w:r w:rsidRPr="00233E5F">
        <w:rPr>
          <w:rFonts w:hint="eastAsia"/>
          <w:sz w:val="24"/>
        </w:rPr>
        <w:t xml:space="preserve">　日蓮を釈迦仏も超越した根源仏とすることについて「論考」は「大聖人の御書や日興上人の著作に基づいたものではない」とするが、実際には「妙密上人御消息」では釈迦は末法の衆生を救うことのできない仏であると断じ（</w:t>
      </w:r>
      <w:r w:rsidRPr="006B4EC4">
        <w:rPr>
          <w:rFonts w:hint="eastAsia"/>
          <w:szCs w:val="22"/>
        </w:rPr>
        <w:t>一七〇八頁</w:t>
      </w:r>
      <w:r w:rsidRPr="00233E5F">
        <w:rPr>
          <w:rFonts w:hint="eastAsia"/>
          <w:sz w:val="24"/>
        </w:rPr>
        <w:t>）、「諫暁八幡抄」では日蓮が釈迦仏に勝る存在であることが示されている（</w:t>
      </w:r>
      <w:r w:rsidRPr="006B4EC4">
        <w:rPr>
          <w:rFonts w:hint="eastAsia"/>
          <w:szCs w:val="22"/>
        </w:rPr>
        <w:t>七四七頁</w:t>
      </w:r>
      <w:r w:rsidRPr="00233E5F">
        <w:rPr>
          <w:rFonts w:hint="eastAsia"/>
          <w:sz w:val="24"/>
        </w:rPr>
        <w:t>）。「下山御消息」では日蓮自身を指して「教主釈尊より大事なる行者」（</w:t>
      </w:r>
      <w:r w:rsidRPr="006B4EC4">
        <w:rPr>
          <w:rFonts w:hint="eastAsia"/>
          <w:szCs w:val="22"/>
        </w:rPr>
        <w:t>二九九頁</w:t>
      </w:r>
      <w:r w:rsidRPr="00233E5F">
        <w:rPr>
          <w:rFonts w:hint="eastAsia"/>
          <w:sz w:val="24"/>
        </w:rPr>
        <w:t>）とし、「竜泉寺大衆陳状」では「法主聖人」（</w:t>
      </w:r>
      <w:r w:rsidRPr="006B4EC4">
        <w:rPr>
          <w:rFonts w:hint="eastAsia"/>
          <w:szCs w:val="22"/>
        </w:rPr>
        <w:t>八八一頁</w:t>
      </w:r>
      <w:r w:rsidRPr="00233E5F">
        <w:rPr>
          <w:rFonts w:hint="eastAsia"/>
          <w:sz w:val="24"/>
        </w:rPr>
        <w:t>）と明言している。「新池御書」では「釈尊程の仏にやすやすと成り候なり」（</w:t>
      </w:r>
      <w:r w:rsidRPr="006B4EC4">
        <w:rPr>
          <w:rFonts w:hint="eastAsia"/>
          <w:szCs w:val="22"/>
        </w:rPr>
        <w:t>二〇六八頁</w:t>
      </w:r>
      <w:r w:rsidRPr="00233E5F">
        <w:rPr>
          <w:rFonts w:hint="eastAsia"/>
          <w:sz w:val="24"/>
        </w:rPr>
        <w:t>）とする。このように日蓮勝・釈迦劣の思想は日蓮自身の御書にもうかがうことができる。日蓮本仏論は日蓮仏法の奥義であるため、日興は自身の著作で明言することは慎重に抑制したが、曼荼羅本尊の中央に「南無妙法蓮華経　日蓮　在御判」と大書し、釈迦・多宝を脇士の位置に置く本尊書写の様式を門流全体に徹底したことは日蓮による曼荼羅図顕の様式をそのまま踏襲したもので、そこに日興が日蓮勝・釈迦劣の立場に立っていたことが示されている。</w:t>
      </w:r>
    </w:p>
    <w:p w14:paraId="52589200" w14:textId="35F2C042" w:rsidR="00233E5F" w:rsidRPr="00233E5F" w:rsidRDefault="00233E5F" w:rsidP="00233E5F">
      <w:pPr>
        <w:rPr>
          <w:sz w:val="24"/>
        </w:rPr>
      </w:pPr>
      <w:r w:rsidRPr="00233E5F">
        <w:rPr>
          <w:rFonts w:hint="eastAsia"/>
          <w:sz w:val="24"/>
        </w:rPr>
        <w:t xml:space="preserve">　なお「論考」は「日蓮大聖人は、釈尊を根本の仏として最大に敬い、その教えを正しく拝したうえで」などと述べているが、日蓮が釈迦を根本の仏として敬</w:t>
      </w:r>
      <w:r w:rsidR="006B4EC4">
        <w:rPr>
          <w:rFonts w:hint="eastAsia"/>
          <w:sz w:val="24"/>
        </w:rPr>
        <w:t>った</w:t>
      </w:r>
      <w:r w:rsidRPr="00233E5F">
        <w:rPr>
          <w:rFonts w:hint="eastAsia"/>
          <w:sz w:val="24"/>
        </w:rPr>
        <w:t>と</w:t>
      </w:r>
      <w:r w:rsidR="006B4EC4">
        <w:rPr>
          <w:rFonts w:hint="eastAsia"/>
          <w:sz w:val="24"/>
        </w:rPr>
        <w:t>する</w:t>
      </w:r>
      <w:r w:rsidRPr="00233E5F">
        <w:rPr>
          <w:rFonts w:hint="eastAsia"/>
          <w:sz w:val="24"/>
        </w:rPr>
        <w:t>のは釈迦本仏論そのものであり、曼荼羅本尊において釈迦・多宝を「南無妙法蓮華経　日蓮」の脇士とした日蓮内証の教義に違背していることは明白である。このような表現の一端にも釈迦を根本にして日蓮の上位に置く『教学要綱』の思考が表れている。</w:t>
      </w:r>
    </w:p>
    <w:p w14:paraId="2AE5EE55" w14:textId="77777777" w:rsidR="00233E5F" w:rsidRPr="00233E5F" w:rsidRDefault="00233E5F" w:rsidP="00233E5F">
      <w:pPr>
        <w:rPr>
          <w:sz w:val="24"/>
        </w:rPr>
      </w:pPr>
    </w:p>
    <w:p w14:paraId="51F4EEAC" w14:textId="071F3F22" w:rsidR="00233E5F" w:rsidRPr="006B4EC4" w:rsidRDefault="00233E5F" w:rsidP="00233E5F">
      <w:pPr>
        <w:rPr>
          <w:b/>
          <w:bCs/>
          <w:sz w:val="24"/>
        </w:rPr>
      </w:pPr>
      <w:r w:rsidRPr="006B4EC4">
        <w:rPr>
          <w:rFonts w:hint="eastAsia"/>
          <w:b/>
          <w:bCs/>
          <w:sz w:val="24"/>
        </w:rPr>
        <w:t>○仏の</w:t>
      </w:r>
      <w:r w:rsidR="00037A11">
        <w:rPr>
          <w:rFonts w:hint="eastAsia"/>
          <w:b/>
          <w:bCs/>
          <w:sz w:val="24"/>
        </w:rPr>
        <w:t>「</w:t>
      </w:r>
      <w:r w:rsidRPr="006B4EC4">
        <w:rPr>
          <w:rFonts w:hint="eastAsia"/>
          <w:b/>
          <w:bCs/>
          <w:sz w:val="24"/>
        </w:rPr>
        <w:t>教え</w:t>
      </w:r>
      <w:r w:rsidR="00037A11">
        <w:rPr>
          <w:rFonts w:hint="eastAsia"/>
          <w:b/>
          <w:bCs/>
          <w:sz w:val="24"/>
        </w:rPr>
        <w:t>」</w:t>
      </w:r>
      <w:r w:rsidRPr="006B4EC4">
        <w:rPr>
          <w:rFonts w:hint="eastAsia"/>
          <w:b/>
          <w:bCs/>
          <w:sz w:val="24"/>
        </w:rPr>
        <w:t>に勝劣があるのは明白</w:t>
      </w:r>
    </w:p>
    <w:p w14:paraId="3C751460" w14:textId="77777777" w:rsidR="00233E5F" w:rsidRPr="00233E5F" w:rsidRDefault="00233E5F" w:rsidP="00233E5F">
      <w:pPr>
        <w:rPr>
          <w:sz w:val="24"/>
        </w:rPr>
      </w:pPr>
    </w:p>
    <w:p w14:paraId="428E3EAA" w14:textId="77777777" w:rsidR="006B4EC4" w:rsidRDefault="00233E5F" w:rsidP="00233E5F">
      <w:pPr>
        <w:rPr>
          <w:sz w:val="24"/>
        </w:rPr>
      </w:pPr>
      <w:r w:rsidRPr="00233E5F">
        <w:rPr>
          <w:rFonts w:hint="eastAsia"/>
          <w:sz w:val="24"/>
        </w:rPr>
        <w:t xml:space="preserve">　また「論考」は「釈尊も大聖人も、根本の法である南無妙法蓮華経によって仏になったのであり、上下・勝劣関係にあるものではない」とするが、これは仏の悟りと実際の教えの相違を無視した暴論である。あらゆる仏は妙法を覚知して仏に成ったのであるから、覚知の内容において一致していることは当然である。しかし、それぞれの仏の教説は各時代の状況に応じたものであるから、そこには自ずから勝劣の相違が生ずることになる。衆生の機根が高く、罪業の病が軽い時代では低い教えでも衆生を救うことができるが、機根が劣悪で謗法の病が重い時代にはより勝れた教えを用いなければ衆生を救済することはできない。衆生の病の程度によって仏の教えの勝劣が生ずるのである。この道理を日蓮は「妙法曼荼羅供養事」で「病によりて薬あり。軽病には凡薬をほどこし、重病には仙薬をあたうべし」（</w:t>
      </w:r>
      <w:r w:rsidRPr="006B4EC4">
        <w:rPr>
          <w:rFonts w:hint="eastAsia"/>
          <w:szCs w:val="22"/>
        </w:rPr>
        <w:t>一七二六頁</w:t>
      </w:r>
      <w:r w:rsidRPr="00233E5F">
        <w:rPr>
          <w:rFonts w:hint="eastAsia"/>
          <w:sz w:val="24"/>
        </w:rPr>
        <w:t>）と明示している。</w:t>
      </w:r>
    </w:p>
    <w:p w14:paraId="729B832F" w14:textId="4F8F2BC0" w:rsidR="00233E5F" w:rsidRPr="00233E5F" w:rsidRDefault="00233E5F" w:rsidP="006B4EC4">
      <w:pPr>
        <w:ind w:firstLineChars="100" w:firstLine="240"/>
        <w:rPr>
          <w:sz w:val="24"/>
        </w:rPr>
      </w:pPr>
      <w:r w:rsidRPr="00233E5F">
        <w:rPr>
          <w:rFonts w:hint="eastAsia"/>
          <w:sz w:val="24"/>
        </w:rPr>
        <w:t>文上法華経の教主である釈迦仏が説いたのは文上の法華経だが、日蓮が「今、末法に入りぬれば、余経も法華経もせんなし、ただ南無妙法蓮華経なるべし」（</w:t>
      </w:r>
      <w:r w:rsidRPr="006B4EC4">
        <w:rPr>
          <w:rFonts w:hint="eastAsia"/>
          <w:szCs w:val="22"/>
        </w:rPr>
        <w:t>「上野殿御返事」一八七四頁</w:t>
      </w:r>
      <w:r w:rsidRPr="00233E5F">
        <w:rPr>
          <w:rFonts w:hint="eastAsia"/>
          <w:sz w:val="24"/>
        </w:rPr>
        <w:t>）と説いたように、末法において文上の法華経などをいかに行じても成仏できるものではない。それ故に日蓮は末法の万人を救う大法である南無妙法蓮華経を弘めたのである。法によって人（</w:t>
      </w:r>
      <w:r w:rsidRPr="006B4EC4">
        <w:rPr>
          <w:rFonts w:hint="eastAsia"/>
          <w:szCs w:val="22"/>
        </w:rPr>
        <w:t>仏</w:t>
      </w:r>
      <w:r w:rsidRPr="00233E5F">
        <w:rPr>
          <w:rFonts w:hint="eastAsia"/>
          <w:sz w:val="24"/>
        </w:rPr>
        <w:t>）の位格が決まるのであるから、文上法華経しか説かない釈迦仏と南無妙法蓮華経を弘通した日蓮の勝劣は明白であると言わなければならない。</w:t>
      </w:r>
    </w:p>
    <w:p w14:paraId="530499E2" w14:textId="77777777" w:rsidR="00233E5F" w:rsidRPr="00233E5F" w:rsidRDefault="00233E5F" w:rsidP="00233E5F">
      <w:pPr>
        <w:rPr>
          <w:sz w:val="24"/>
        </w:rPr>
      </w:pPr>
      <w:r w:rsidRPr="00233E5F">
        <w:rPr>
          <w:rFonts w:hint="eastAsia"/>
          <w:sz w:val="24"/>
        </w:rPr>
        <w:t>「仏に勝劣はない」とするのは、あたかも「釈迦も日蓮も同じ人間だ。だから勝劣はない」と言っているようなもので、それは法門でも教義でもない。釈迦と日蓮に上下・勝劣はないというのであれば釈迦を拝んでも何ら問題ないことになってしまう。日蓮が自身を指して「下山御消息」で「教主釈尊より大事なる行者」（</w:t>
      </w:r>
      <w:r w:rsidRPr="006B4EC4">
        <w:rPr>
          <w:rFonts w:hint="eastAsia"/>
          <w:szCs w:val="22"/>
        </w:rPr>
        <w:t>二九九頁</w:t>
      </w:r>
      <w:r w:rsidRPr="00233E5F">
        <w:rPr>
          <w:rFonts w:hint="eastAsia"/>
          <w:sz w:val="24"/>
        </w:rPr>
        <w:t>）としているのは自身と釈迦の教法に勝劣の相違があるからに他ならない。</w:t>
      </w:r>
    </w:p>
    <w:p w14:paraId="72905E05" w14:textId="77777777" w:rsidR="00233E5F" w:rsidRPr="00233E5F" w:rsidRDefault="00233E5F" w:rsidP="00233E5F">
      <w:pPr>
        <w:rPr>
          <w:sz w:val="24"/>
        </w:rPr>
      </w:pPr>
      <w:r w:rsidRPr="00233E5F">
        <w:rPr>
          <w:rFonts w:hint="eastAsia"/>
          <w:sz w:val="24"/>
        </w:rPr>
        <w:t xml:space="preserve">　また「論考」が「釈尊も大聖人も、根本の法である南無妙法蓮華経によって仏になった」とするのは仏法の初歩についても無知をさらけ出している。法華経寿量品において釈迦仏は五百塵点劫という長遠の昔に初めて成仏という結果（</w:t>
      </w:r>
      <w:r w:rsidRPr="00E37162">
        <w:rPr>
          <w:rFonts w:hint="eastAsia"/>
          <w:szCs w:val="22"/>
        </w:rPr>
        <w:t>仏果</w:t>
      </w:r>
      <w:r w:rsidRPr="00233E5F">
        <w:rPr>
          <w:rFonts w:hint="eastAsia"/>
          <w:sz w:val="24"/>
        </w:rPr>
        <w:t>）を得たと説かれる。結果がある以上、原因がある道理だが、その成仏の原因（</w:t>
      </w:r>
      <w:r w:rsidRPr="00E37162">
        <w:rPr>
          <w:rFonts w:hint="eastAsia"/>
          <w:szCs w:val="22"/>
        </w:rPr>
        <w:t>仏因</w:t>
      </w:r>
      <w:r w:rsidRPr="00233E5F">
        <w:rPr>
          <w:rFonts w:hint="eastAsia"/>
          <w:sz w:val="24"/>
        </w:rPr>
        <w:t>）は「我本行菩薩道」の文に示されている。すなわち釈迦仏は菩薩の時に修行した根源の妙法（</w:t>
      </w:r>
      <w:r w:rsidRPr="00E37162">
        <w:rPr>
          <w:rFonts w:hint="eastAsia"/>
          <w:szCs w:val="22"/>
        </w:rPr>
        <w:t>南無妙法蓮華経</w:t>
      </w:r>
      <w:r w:rsidRPr="00233E5F">
        <w:rPr>
          <w:rFonts w:hint="eastAsia"/>
          <w:sz w:val="24"/>
        </w:rPr>
        <w:t>）によって仏果を得た本果の仏である。しかし、日蓮は南無妙法蓮華経によって仏になった仏ではない。立宗の当初から南無妙法蓮華経を弘めた日蓮は諸仏を成仏させた仏因である南無</w:t>
      </w:r>
      <w:r w:rsidRPr="00233E5F">
        <w:rPr>
          <w:rFonts w:hint="eastAsia"/>
          <w:sz w:val="24"/>
        </w:rPr>
        <w:lastRenderedPageBreak/>
        <w:t>妙法蓮華経を本来所持している本因の仏である。日蓮が十六歳の時に覚知したというのは自身が妙法と一体の仏であることを覚知したのである。そこで、日蓮について南無妙法蓮華経によって仏になったと捉えるのは本果と本因の区別を無視した「因果否定」となる。因果は仏教の根本であり、因果を否定したならば仏教にならない。</w:t>
      </w:r>
    </w:p>
    <w:p w14:paraId="2773EDBD" w14:textId="7224CD03" w:rsidR="00233E5F" w:rsidRPr="00233E5F" w:rsidRDefault="00233E5F" w:rsidP="00233E5F">
      <w:pPr>
        <w:rPr>
          <w:sz w:val="24"/>
        </w:rPr>
      </w:pPr>
      <w:r w:rsidRPr="00233E5F">
        <w:rPr>
          <w:rFonts w:hint="eastAsia"/>
          <w:sz w:val="24"/>
        </w:rPr>
        <w:t xml:space="preserve">　拙著でも述べたように、南無妙法蓮華経は人格のない単なる理法ではない。南無妙法蓮華経に人格性が具わるからこそ「三世の諸仏の師範」（</w:t>
      </w:r>
      <w:r w:rsidRPr="00E37162">
        <w:rPr>
          <w:rFonts w:hint="eastAsia"/>
          <w:szCs w:val="22"/>
        </w:rPr>
        <w:t>「煩悩即菩提の事」</w:t>
      </w:r>
      <w:r w:rsidR="00E37162">
        <w:rPr>
          <w:rFonts w:hint="eastAsia"/>
          <w:szCs w:val="22"/>
        </w:rPr>
        <w:t>一五二〇頁</w:t>
      </w:r>
      <w:r w:rsidRPr="00233E5F">
        <w:rPr>
          <w:rFonts w:hint="eastAsia"/>
          <w:sz w:val="24"/>
        </w:rPr>
        <w:t>）となりうるのである。南無妙法蓮華経に具わる人格は無始無終の根源仏であり、それを「本因妙抄」「百六箇抄」などの相伝書は「久遠元初自受用身」と表現したのである。</w:t>
      </w:r>
    </w:p>
    <w:p w14:paraId="25743252" w14:textId="77777777" w:rsidR="00233E5F" w:rsidRPr="00233E5F" w:rsidRDefault="00233E5F" w:rsidP="00233E5F">
      <w:pPr>
        <w:rPr>
          <w:sz w:val="24"/>
        </w:rPr>
      </w:pPr>
    </w:p>
    <w:p w14:paraId="75BB3247" w14:textId="44F1EE1C" w:rsidR="00233E5F" w:rsidRPr="00E37162" w:rsidRDefault="00233E5F" w:rsidP="00233E5F">
      <w:pPr>
        <w:rPr>
          <w:b/>
          <w:bCs/>
          <w:sz w:val="24"/>
        </w:rPr>
      </w:pPr>
      <w:r w:rsidRPr="00E37162">
        <w:rPr>
          <w:rFonts w:hint="eastAsia"/>
          <w:b/>
          <w:bCs/>
          <w:sz w:val="24"/>
        </w:rPr>
        <w:t>○『教学要綱』は改変教学の「集大成」</w:t>
      </w:r>
    </w:p>
    <w:p w14:paraId="2984BA5E" w14:textId="77777777" w:rsidR="00233E5F" w:rsidRPr="00233E5F" w:rsidRDefault="00233E5F" w:rsidP="00233E5F">
      <w:pPr>
        <w:rPr>
          <w:sz w:val="24"/>
        </w:rPr>
      </w:pPr>
    </w:p>
    <w:p w14:paraId="63EE6344" w14:textId="04F32E1C" w:rsidR="00233E5F" w:rsidRPr="00233E5F" w:rsidRDefault="00233E5F" w:rsidP="00233E5F">
      <w:pPr>
        <w:rPr>
          <w:sz w:val="24"/>
        </w:rPr>
      </w:pPr>
      <w:r w:rsidRPr="00233E5F">
        <w:rPr>
          <w:rFonts w:hint="eastAsia"/>
          <w:sz w:val="24"/>
        </w:rPr>
        <w:t xml:space="preserve">　また</w:t>
      </w:r>
      <w:r w:rsidR="00AC7AD2">
        <w:rPr>
          <w:rFonts w:hint="eastAsia"/>
          <w:sz w:val="24"/>
        </w:rPr>
        <w:t>男子部教学室の</w:t>
      </w:r>
      <w:r w:rsidRPr="00233E5F">
        <w:rPr>
          <w:rFonts w:hint="eastAsia"/>
          <w:sz w:val="24"/>
        </w:rPr>
        <w:t>「論考」は『教学要綱』について「この</w:t>
      </w:r>
      <w:r w:rsidR="00E37162" w:rsidRPr="00E37162">
        <w:rPr>
          <w:rFonts w:hint="eastAsia"/>
          <w:sz w:val="24"/>
          <w:eastAsianLayout w:id="-886196224" w:vert="1" w:vertCompress="1"/>
        </w:rPr>
        <w:t>30</w:t>
      </w:r>
      <w:r w:rsidRPr="00233E5F">
        <w:rPr>
          <w:sz w:val="24"/>
        </w:rPr>
        <w:t>年の『創価ルネサンス』の集大成ともいえるもの」とする。一九九一年の日蓮正宗による破門以来、創価学会は宗門に対して教学的にも思想戦を行ってきた。その最初の試みが一九九五年二月から「大白蓮華」誌上で連載が開始された『法華経の智慧』である。同書は</w:t>
      </w:r>
      <w:r w:rsidR="0038111C">
        <w:rPr>
          <w:rFonts w:hint="eastAsia"/>
          <w:sz w:val="24"/>
        </w:rPr>
        <w:t>、</w:t>
      </w:r>
      <w:r w:rsidRPr="00233E5F">
        <w:rPr>
          <w:sz w:val="24"/>
        </w:rPr>
        <w:t>池田名誉会長を中心に</w:t>
      </w:r>
      <w:r w:rsidR="0038111C">
        <w:rPr>
          <w:rFonts w:hint="eastAsia"/>
          <w:sz w:val="24"/>
        </w:rPr>
        <w:t>、</w:t>
      </w:r>
      <w:r w:rsidRPr="00233E5F">
        <w:rPr>
          <w:sz w:val="24"/>
        </w:rPr>
        <w:t>私も含めた当時の教学部幹部三名との座談形式で述べられた著書である。四年余にわたって続いた『法華経の智慧』では日蓮正宗における法主信仰や僧俗差別、化儀の悪用などを厳しく破折しているが、一方では「本因妙抄」「御</w:t>
      </w:r>
      <w:r w:rsidRPr="00233E5F">
        <w:rPr>
          <w:rFonts w:hint="eastAsia"/>
          <w:sz w:val="24"/>
        </w:rPr>
        <w:t>義口伝」などの相伝書を尊重し、日興から日寛に至る日興門流の教義を遵守する態度に終始した。それを受けて二〇〇二年に創価学会教学部がまとめた『教学の基礎』でも、宗門を厳しく批判しながら、同時に『法華経の智慧』と同様に「人本尊」「法本尊」「人法一箇」「因果俱時」「久遠元初自受用身」などの概念を堅持し、日寛教学に代表される日興門流の教義を尊重している。</w:t>
      </w:r>
    </w:p>
    <w:p w14:paraId="4B630D9B" w14:textId="54DA3A38" w:rsidR="00233E5F" w:rsidRPr="00233E5F" w:rsidRDefault="00233E5F" w:rsidP="00233E5F">
      <w:pPr>
        <w:rPr>
          <w:sz w:val="24"/>
        </w:rPr>
      </w:pPr>
      <w:r w:rsidRPr="00233E5F">
        <w:rPr>
          <w:rFonts w:hint="eastAsia"/>
          <w:sz w:val="24"/>
        </w:rPr>
        <w:t xml:space="preserve">　ところが、池田</w:t>
      </w:r>
      <w:r w:rsidR="00146F5E">
        <w:rPr>
          <w:rFonts w:hint="eastAsia"/>
          <w:sz w:val="24"/>
        </w:rPr>
        <w:t>名誉会長</w:t>
      </w:r>
      <w:r w:rsidRPr="00233E5F">
        <w:rPr>
          <w:rFonts w:hint="eastAsia"/>
          <w:sz w:val="24"/>
        </w:rPr>
        <w:t>が公の場に姿を見せなくなった二〇一〇年以降、創価学会の教学に変調が生ずる。例えば、任用試験の教材には従来「五重の相対」が入っていたが、二〇一四年の任用試験では出題範囲から外されている。「本迹相対」「種脱相対」という日蓮仏法の基本が学ばれなくなったのである。また同年の会則改訂の際、学会教学部が発表した解説文には「日寛上人の教学を見直していく」との言明があり、その頃から「人法一箇」の概念が聖教新聞や大白蓮華の記事に出なくなった。二〇一五年発刊の『教学入門』にも「人法一箇」の概念はなく、「五重の相対」の説明もない。「人本尊」「法本尊」を述べた部分（</w:t>
      </w:r>
      <w:r w:rsidRPr="00E37162">
        <w:rPr>
          <w:rFonts w:hint="eastAsia"/>
          <w:szCs w:val="22"/>
        </w:rPr>
        <w:t>同書一九七頁</w:t>
      </w:r>
      <w:r w:rsidRPr="00233E5F">
        <w:rPr>
          <w:rFonts w:hint="eastAsia"/>
          <w:sz w:val="24"/>
        </w:rPr>
        <w:t>）は二〇一七年の初級試験教材になった時には削除されている。二〇一七年発刊の『教学用語集』にも「人法一箇」「人本尊」「法本尊」の概念は全く無視</w:t>
      </w:r>
      <w:r w:rsidRPr="00233E5F">
        <w:rPr>
          <w:rFonts w:hint="eastAsia"/>
          <w:sz w:val="24"/>
        </w:rPr>
        <w:lastRenderedPageBreak/>
        <w:t>されている。二〇二一年に出された『御書全集</w:t>
      </w:r>
      <w:r w:rsidR="00E37162">
        <w:rPr>
          <w:rFonts w:hint="eastAsia"/>
          <w:sz w:val="24"/>
        </w:rPr>
        <w:t xml:space="preserve">　</w:t>
      </w:r>
      <w:r w:rsidRPr="00233E5F">
        <w:rPr>
          <w:rFonts w:hint="eastAsia"/>
          <w:sz w:val="24"/>
        </w:rPr>
        <w:t>新版』では旧版御書全集において「相伝書」と位置づけられてきた「本因妙抄」「百六箇抄」などが「伝承類」に格下げされている。</w:t>
      </w:r>
    </w:p>
    <w:p w14:paraId="320DCE59" w14:textId="77777777" w:rsidR="00233E5F" w:rsidRPr="00233E5F" w:rsidRDefault="00233E5F" w:rsidP="00233E5F">
      <w:pPr>
        <w:rPr>
          <w:sz w:val="24"/>
        </w:rPr>
      </w:pPr>
      <w:r w:rsidRPr="00233E5F">
        <w:rPr>
          <w:rFonts w:hint="eastAsia"/>
          <w:sz w:val="24"/>
        </w:rPr>
        <w:t xml:space="preserve">　要するに二〇一四年以降、学会の教学はこれまで堅持してきた日興門流の教義から離れる方向に改変されていることが分かる。今回の『教学要綱』はまさにこの改変教学の「集大成」というべきものになっている。それは学会教学の「伸展」などではなく、むしろ厳しく退けなければならない「改悪」と言うべきものである。</w:t>
      </w:r>
    </w:p>
    <w:p w14:paraId="56B1FA68" w14:textId="77777777" w:rsidR="00233E5F" w:rsidRPr="00233E5F" w:rsidRDefault="00233E5F" w:rsidP="00233E5F">
      <w:pPr>
        <w:rPr>
          <w:sz w:val="24"/>
        </w:rPr>
      </w:pPr>
    </w:p>
    <w:p w14:paraId="04E04BF7" w14:textId="10489280" w:rsidR="00233E5F" w:rsidRPr="00E37162" w:rsidRDefault="00233E5F" w:rsidP="00233E5F">
      <w:pPr>
        <w:rPr>
          <w:b/>
          <w:bCs/>
          <w:sz w:val="24"/>
        </w:rPr>
      </w:pPr>
      <w:r w:rsidRPr="00E37162">
        <w:rPr>
          <w:rFonts w:hint="eastAsia"/>
          <w:b/>
          <w:bCs/>
          <w:sz w:val="24"/>
        </w:rPr>
        <w:t>○「人法一箇」「久遠元初自受用身」は日蓮を神格化する用語ではない</w:t>
      </w:r>
    </w:p>
    <w:p w14:paraId="2BCEF097" w14:textId="77777777" w:rsidR="00233E5F" w:rsidRPr="00233E5F" w:rsidRDefault="00233E5F" w:rsidP="00233E5F">
      <w:pPr>
        <w:rPr>
          <w:sz w:val="24"/>
        </w:rPr>
      </w:pPr>
    </w:p>
    <w:p w14:paraId="3CF08AA0" w14:textId="77777777" w:rsidR="00233E5F" w:rsidRPr="00233E5F" w:rsidRDefault="00233E5F" w:rsidP="00233E5F">
      <w:pPr>
        <w:rPr>
          <w:sz w:val="24"/>
        </w:rPr>
      </w:pPr>
      <w:r w:rsidRPr="00233E5F">
        <w:rPr>
          <w:rFonts w:hint="eastAsia"/>
          <w:sz w:val="24"/>
        </w:rPr>
        <w:t xml:space="preserve">　「論考」はまた「人法一箇」「久遠元初自受用身」の用語について「大聖人を神格化・神秘化する用語」と述べている。しかし「人法一箇」「久遠元初自受用身」がどうして日蓮を神格化・神秘化する用語と言えるのか、何の説明もない。</w:t>
      </w:r>
    </w:p>
    <w:p w14:paraId="7302F7AF" w14:textId="264EB45E" w:rsidR="00233E5F" w:rsidRPr="00233E5F" w:rsidRDefault="00233E5F" w:rsidP="00233E5F">
      <w:pPr>
        <w:rPr>
          <w:sz w:val="24"/>
        </w:rPr>
      </w:pPr>
      <w:r w:rsidRPr="00233E5F">
        <w:rPr>
          <w:rFonts w:hint="eastAsia"/>
          <w:sz w:val="24"/>
        </w:rPr>
        <w:t xml:space="preserve">　法華経法師品に「経巻の住する所の処には（</w:t>
      </w:r>
      <w:r w:rsidRPr="00E37162">
        <w:rPr>
          <w:rFonts w:hint="eastAsia"/>
          <w:szCs w:val="22"/>
        </w:rPr>
        <w:t>中略</w:t>
      </w:r>
      <w:r w:rsidRPr="00233E5F">
        <w:rPr>
          <w:rFonts w:hint="eastAsia"/>
          <w:sz w:val="24"/>
        </w:rPr>
        <w:t>）、此の中には已に如来の全身</w:t>
      </w:r>
      <w:r w:rsidR="00AC7AD2">
        <w:rPr>
          <w:sz w:val="24"/>
        </w:rPr>
        <w:ruby>
          <w:rubyPr>
            <w:rubyAlign w:val="distributeSpace"/>
            <w:hps w:val="12"/>
            <w:hpsRaise w:val="22"/>
            <w:hpsBaseText w:val="24"/>
            <w:lid w:val="ja-JP"/>
          </w:rubyPr>
          <w:rt>
            <w:r w:rsidR="00AC7AD2" w:rsidRPr="00AC7AD2">
              <w:rPr>
                <w:rFonts w:ascii="游明朝" w:eastAsia="游明朝" w:hAnsi="游明朝"/>
                <w:sz w:val="12"/>
              </w:rPr>
              <w:t>いま</w:t>
            </w:r>
          </w:rt>
          <w:rubyBase>
            <w:r w:rsidR="00AC7AD2">
              <w:rPr>
                <w:sz w:val="24"/>
              </w:rPr>
              <w:t>有</w:t>
            </w:r>
          </w:rubyBase>
        </w:ruby>
      </w:r>
      <w:r w:rsidRPr="00233E5F">
        <w:rPr>
          <w:rFonts w:hint="eastAsia"/>
          <w:sz w:val="24"/>
        </w:rPr>
        <w:t>す」（</w:t>
      </w:r>
      <w:r w:rsidRPr="00E37162">
        <w:rPr>
          <w:rFonts w:hint="eastAsia"/>
          <w:szCs w:val="22"/>
        </w:rPr>
        <w:t>法華経三六三頁</w:t>
      </w:r>
      <w:r w:rsidRPr="00233E5F">
        <w:rPr>
          <w:rFonts w:hint="eastAsia"/>
          <w:sz w:val="24"/>
        </w:rPr>
        <w:t>）とあり、普賢経に「此の経を</w:t>
      </w:r>
      <w:r w:rsidR="00AC7AD2">
        <w:rPr>
          <w:sz w:val="24"/>
        </w:rPr>
        <w:ruby>
          <w:rubyPr>
            <w:rubyAlign w:val="distributeSpace"/>
            <w:hps w:val="12"/>
            <w:hpsRaise w:val="22"/>
            <w:hpsBaseText w:val="24"/>
            <w:lid w:val="ja-JP"/>
          </w:rubyPr>
          <w:rt>
            <w:r w:rsidR="00AC7AD2" w:rsidRPr="00AC7AD2">
              <w:rPr>
                <w:rFonts w:ascii="游明朝" w:eastAsia="游明朝" w:hAnsi="游明朝"/>
                <w:sz w:val="12"/>
              </w:rPr>
              <w:t>たも</w:t>
            </w:r>
          </w:rt>
          <w:rubyBase>
            <w:r w:rsidR="00AC7AD2">
              <w:rPr>
                <w:sz w:val="24"/>
              </w:rPr>
              <w:t>持</w:t>
            </w:r>
          </w:rubyBase>
        </w:ruby>
      </w:r>
      <w:r w:rsidRPr="00233E5F">
        <w:rPr>
          <w:rFonts w:hint="eastAsia"/>
          <w:sz w:val="24"/>
        </w:rPr>
        <w:t>つ者は、即ち仏身を持ち」（</w:t>
      </w:r>
      <w:r w:rsidRPr="00FD0908">
        <w:rPr>
          <w:rFonts w:hint="eastAsia"/>
          <w:szCs w:val="22"/>
        </w:rPr>
        <w:t>同六九七頁</w:t>
      </w:r>
      <w:r w:rsidRPr="00233E5F">
        <w:rPr>
          <w:rFonts w:hint="eastAsia"/>
          <w:sz w:val="24"/>
        </w:rPr>
        <w:t>）とある。また天台大師も「法華文句」で「法を持するは即ち仏身を持するなり」（</w:t>
      </w:r>
      <w:r w:rsidRPr="00FD0908">
        <w:rPr>
          <w:rFonts w:hint="eastAsia"/>
          <w:szCs w:val="22"/>
        </w:rPr>
        <w:t>大正蔵三四巻一四二頁</w:t>
      </w:r>
      <w:r w:rsidRPr="00233E5F">
        <w:rPr>
          <w:rFonts w:hint="eastAsia"/>
          <w:sz w:val="24"/>
        </w:rPr>
        <w:t>）と述べているように、法と人（</w:t>
      </w:r>
      <w:r w:rsidRPr="00FD0908">
        <w:rPr>
          <w:rFonts w:hint="eastAsia"/>
          <w:szCs w:val="22"/>
        </w:rPr>
        <w:t>仏</w:t>
      </w:r>
      <w:r w:rsidRPr="00233E5F">
        <w:rPr>
          <w:rFonts w:hint="eastAsia"/>
          <w:sz w:val="24"/>
        </w:rPr>
        <w:t>）が相即・一体であることは仏教の通規である。『教学要綱』はまだ「人法一箇」を無視するだけで明白に否定していないが、「論考」は「人法一箇」を明確に否定している。それは法と人を分離させる立場だが、人を離れた理法は単なる観念上の抽象概念に過ぎず、実体を持つものではない。現実にはあくまでも人に即して法の働きも現れるのである。</w:t>
      </w:r>
    </w:p>
    <w:p w14:paraId="53E4F36D" w14:textId="77777777" w:rsidR="00233E5F" w:rsidRPr="00233E5F" w:rsidRDefault="00233E5F" w:rsidP="00233E5F">
      <w:pPr>
        <w:rPr>
          <w:sz w:val="24"/>
        </w:rPr>
      </w:pPr>
      <w:r w:rsidRPr="00233E5F">
        <w:rPr>
          <w:rFonts w:hint="eastAsia"/>
          <w:sz w:val="24"/>
        </w:rPr>
        <w:t xml:space="preserve">　また「久遠元初自受用身」とは五百塵点劫以前の一時点に存在する仏身ではなく、時間を超越した無始無終の根源仏を意味する。日蓮仏法はこの根源仏の生命が日蓮のみならず妙法を受持した万人の上に現れるとする万人の平等と尊厳を説く思想である。従って「人法一箇」「久遠元初自受用身」の用語をもって日蓮を神格化・神秘化する用語であるとする理解は根本的に誤っている。</w:t>
      </w:r>
    </w:p>
    <w:p w14:paraId="115B8A5F" w14:textId="77777777" w:rsidR="00233E5F" w:rsidRPr="00233E5F" w:rsidRDefault="00233E5F" w:rsidP="00233E5F">
      <w:pPr>
        <w:rPr>
          <w:sz w:val="24"/>
        </w:rPr>
      </w:pPr>
    </w:p>
    <w:p w14:paraId="7FD815F5" w14:textId="1ECBB33F" w:rsidR="00233E5F" w:rsidRPr="00FD0908" w:rsidRDefault="00233E5F" w:rsidP="00233E5F">
      <w:pPr>
        <w:rPr>
          <w:b/>
          <w:bCs/>
          <w:sz w:val="24"/>
        </w:rPr>
      </w:pPr>
      <w:r w:rsidRPr="00FD0908">
        <w:rPr>
          <w:rFonts w:hint="eastAsia"/>
          <w:b/>
          <w:bCs/>
          <w:sz w:val="24"/>
        </w:rPr>
        <w:t>○「論考」は日興門流の相伝書を否定</w:t>
      </w:r>
    </w:p>
    <w:p w14:paraId="1FCF41BB" w14:textId="77777777" w:rsidR="00233E5F" w:rsidRPr="00233E5F" w:rsidRDefault="00233E5F" w:rsidP="00233E5F">
      <w:pPr>
        <w:rPr>
          <w:sz w:val="24"/>
        </w:rPr>
      </w:pPr>
    </w:p>
    <w:p w14:paraId="6D1961CC" w14:textId="2C75C9F1" w:rsidR="00233E5F" w:rsidRPr="00233E5F" w:rsidRDefault="00233E5F" w:rsidP="00233E5F">
      <w:pPr>
        <w:rPr>
          <w:sz w:val="24"/>
        </w:rPr>
      </w:pPr>
      <w:r w:rsidRPr="00233E5F">
        <w:rPr>
          <w:rFonts w:hint="eastAsia"/>
          <w:sz w:val="24"/>
        </w:rPr>
        <w:lastRenderedPageBreak/>
        <w:t xml:space="preserve">　さらに「論考」は「百六箇抄」「本因妙抄」などの相伝書が「宗門の法主信仰の温床になってきた」とするが、何を根拠にそのように主張するのか、何の裏づけも提示しない。相伝書の文の中には後の法主信仰に繋がる文もあるが、しかしそれらは御書全集の中で小字</w:t>
      </w:r>
      <w:r w:rsidR="00FD0908">
        <w:rPr>
          <w:rFonts w:hint="eastAsia"/>
          <w:sz w:val="24"/>
        </w:rPr>
        <w:t>によって</w:t>
      </w:r>
      <w:r w:rsidRPr="00233E5F">
        <w:rPr>
          <w:rFonts w:hint="eastAsia"/>
          <w:sz w:val="24"/>
        </w:rPr>
        <w:t>示されていることが示すように、全て旧版御書全集の編者・堀日亨が後世に追加された部分と判断した「後加分」である。相伝書の本体部分に法主信仰に通ずる文はない。「論考」</w:t>
      </w:r>
      <w:r w:rsidR="00AC7AD2">
        <w:rPr>
          <w:rFonts w:hint="eastAsia"/>
          <w:sz w:val="24"/>
        </w:rPr>
        <w:t>が</w:t>
      </w:r>
      <w:r w:rsidRPr="00233E5F">
        <w:rPr>
          <w:rFonts w:hint="eastAsia"/>
          <w:sz w:val="24"/>
        </w:rPr>
        <w:t>後加分と本体部分の区別を意図的に無視して相伝書を「法主信仰の温床」などと貶めているのはアンフェアであり、極めて不誠実な態度という以外にない。</w:t>
      </w:r>
    </w:p>
    <w:p w14:paraId="01C9B82A" w14:textId="2686D4C2" w:rsidR="00233E5F" w:rsidRPr="00233E5F" w:rsidRDefault="00233E5F" w:rsidP="00FD0908">
      <w:pPr>
        <w:rPr>
          <w:sz w:val="24"/>
        </w:rPr>
      </w:pPr>
      <w:r w:rsidRPr="00233E5F">
        <w:rPr>
          <w:rFonts w:hint="eastAsia"/>
          <w:sz w:val="24"/>
        </w:rPr>
        <w:t>『教学要綱』は日興門流の相伝書をただ無視するのみで明確に否定していないが、「論考」は「宗内でしか通用しない相伝書に依拠するのでは、普遍的な説明にはならない」として、『教学要綱』</w:t>
      </w:r>
      <w:r w:rsidR="00AC7AD2">
        <w:rPr>
          <w:rFonts w:hint="eastAsia"/>
          <w:sz w:val="24"/>
        </w:rPr>
        <w:t>の立場</w:t>
      </w:r>
      <w:r w:rsidRPr="00233E5F">
        <w:rPr>
          <w:rFonts w:hint="eastAsia"/>
          <w:sz w:val="24"/>
        </w:rPr>
        <w:t>を超えて相伝書を全面的に否定する立場に立つ。「本因妙抄」などの相伝書</w:t>
      </w:r>
      <w:r w:rsidR="00AC7AD2">
        <w:rPr>
          <w:rFonts w:hint="eastAsia"/>
          <w:sz w:val="24"/>
        </w:rPr>
        <w:t>は</w:t>
      </w:r>
      <w:r w:rsidRPr="00233E5F">
        <w:rPr>
          <w:rFonts w:hint="eastAsia"/>
          <w:sz w:val="24"/>
        </w:rPr>
        <w:t>日興在世中に成立し、日興門流の初期から日興門流の根本教義を明示している教義書である。その相伝書を「宗内でしか通用しない」ものとして否定することは取りも直さず日興門流の教義全体を否定することになるだろう。翻って「論考」の言う「普遍的な説明」とは何か。それは要するに世間一般に通用する説明ということである。日蓮学において世間一般に通用する説明とは、身延派の僧侶が中心になっているアカデミズムで通用している見解を意味する。つまり相伝書に依拠している日興門流の教義などは社会的に通用している学問の批判に耐えられないから用いることはできないという主張に他ならない。これでは</w:t>
      </w:r>
      <w:r w:rsidR="00FD0908">
        <w:rPr>
          <w:rFonts w:hint="eastAsia"/>
          <w:sz w:val="24"/>
        </w:rPr>
        <w:t>日蓮から日興に伝えられた</w:t>
      </w:r>
      <w:r w:rsidRPr="00233E5F">
        <w:rPr>
          <w:rFonts w:hint="eastAsia"/>
          <w:sz w:val="24"/>
        </w:rPr>
        <w:t>信仰よりもアカデミズムを優先する「学者教学」になってしまう。</w:t>
      </w:r>
    </w:p>
    <w:p w14:paraId="32AAC9D9" w14:textId="77777777" w:rsidR="00233E5F" w:rsidRPr="00233E5F" w:rsidRDefault="00233E5F" w:rsidP="00233E5F">
      <w:pPr>
        <w:rPr>
          <w:sz w:val="24"/>
        </w:rPr>
      </w:pPr>
      <w:r w:rsidRPr="00233E5F">
        <w:rPr>
          <w:rFonts w:hint="eastAsia"/>
          <w:sz w:val="24"/>
        </w:rPr>
        <w:t xml:space="preserve">　歴史的に見ても日興門流は五老僧を淵源とする身延派などの諸門流に対して常に少数派であった。それ故に世間を判断基準にしたのでは日興門流は当初から存在しない。他門流が社会的・学問的にはどれほど優勢であろうとも、それに囚われることなく、日興が日蓮から継承した独自の教義を貫いてきたのが日興門流の信仰である。もちろん学問は尊重すべきものだが、その時の学問的見解が絶対の基準になるものではない。ある時の支配的な学説であっても時代の推移とともに過去のものとなり、否定されることは学問の分野を問わず常に見られることだからである。</w:t>
      </w:r>
    </w:p>
    <w:p w14:paraId="5D0E5237" w14:textId="77777777" w:rsidR="00233E5F" w:rsidRPr="00233E5F" w:rsidRDefault="00233E5F" w:rsidP="00233E5F">
      <w:pPr>
        <w:rPr>
          <w:sz w:val="24"/>
        </w:rPr>
      </w:pPr>
    </w:p>
    <w:p w14:paraId="0974E44C" w14:textId="77777777" w:rsidR="00233E5F" w:rsidRPr="00FD0908" w:rsidRDefault="00233E5F" w:rsidP="00233E5F">
      <w:pPr>
        <w:rPr>
          <w:b/>
          <w:bCs/>
          <w:sz w:val="24"/>
        </w:rPr>
      </w:pPr>
      <w:r w:rsidRPr="00FD0908">
        <w:rPr>
          <w:rFonts w:hint="eastAsia"/>
          <w:b/>
          <w:bCs/>
          <w:sz w:val="24"/>
        </w:rPr>
        <w:t>○文献のみでは奥底の教義は把握できない</w:t>
      </w:r>
    </w:p>
    <w:p w14:paraId="6466E2B1" w14:textId="77777777" w:rsidR="00233E5F" w:rsidRPr="00233E5F" w:rsidRDefault="00233E5F" w:rsidP="00233E5F">
      <w:pPr>
        <w:rPr>
          <w:sz w:val="24"/>
        </w:rPr>
      </w:pPr>
    </w:p>
    <w:p w14:paraId="5A138B26" w14:textId="687A4A02" w:rsidR="00233E5F" w:rsidRPr="00233E5F" w:rsidRDefault="00233E5F" w:rsidP="00233E5F">
      <w:pPr>
        <w:rPr>
          <w:sz w:val="24"/>
        </w:rPr>
      </w:pPr>
      <w:r w:rsidRPr="00233E5F">
        <w:rPr>
          <w:rFonts w:hint="eastAsia"/>
          <w:sz w:val="24"/>
        </w:rPr>
        <w:t xml:space="preserve">　また「論考」は「『教学要綱』では、論拠とする御書は、日蓮仏法の骨格というべき十大部を中心としている」とする。十大部が重要であることは当然だが、しかし日蓮仏法の</w:t>
      </w:r>
      <w:r w:rsidRPr="00233E5F">
        <w:rPr>
          <w:rFonts w:hint="eastAsia"/>
          <w:sz w:val="24"/>
        </w:rPr>
        <w:lastRenderedPageBreak/>
        <w:t>教義は文献に示された一般の御書だけで解明し尽くせるものではない。仏教全般においても教義は文献上で示されるものだけではなく、文献に示されない相伝や口伝（</w:t>
      </w:r>
      <w:r w:rsidRPr="0038111C">
        <w:rPr>
          <w:rFonts w:hint="eastAsia"/>
          <w:szCs w:val="22"/>
        </w:rPr>
        <w:t>口決</w:t>
      </w:r>
      <w:r w:rsidRPr="00233E5F">
        <w:rPr>
          <w:rFonts w:hint="eastAsia"/>
          <w:sz w:val="24"/>
        </w:rPr>
        <w:t>）があることは常識である。天台の『摩訶止観』に「この中、皆口決を</w:t>
      </w:r>
      <w:r w:rsidR="0038111C">
        <w:rPr>
          <w:sz w:val="24"/>
        </w:rPr>
        <w:ruby>
          <w:rubyPr>
            <w:rubyAlign w:val="distributeSpace"/>
            <w:hps w:val="12"/>
            <w:hpsRaise w:val="22"/>
            <w:hpsBaseText w:val="24"/>
            <w:lid w:val="ja-JP"/>
          </w:rubyPr>
          <w:rt>
            <w:r w:rsidR="0038111C" w:rsidRPr="0038111C">
              <w:rPr>
                <w:rFonts w:ascii="游明朝" w:eastAsia="游明朝" w:hAnsi="游明朝"/>
                <w:sz w:val="12"/>
              </w:rPr>
              <w:t>もち</w:t>
            </w:r>
          </w:rt>
          <w:rubyBase>
            <w:r w:rsidR="0038111C">
              <w:rPr>
                <w:sz w:val="24"/>
              </w:rPr>
              <w:t>須</w:t>
            </w:r>
          </w:rubyBase>
        </w:ruby>
      </w:r>
      <w:r w:rsidRPr="00233E5F">
        <w:rPr>
          <w:rFonts w:hint="eastAsia"/>
          <w:sz w:val="24"/>
        </w:rPr>
        <w:t>ふ」（大正蔵四六巻五〇頁）とあり、伝教の『守護国界章』に「鏡像円融の義、口決にあらずんば解せず」（</w:t>
      </w:r>
      <w:r w:rsidRPr="0038111C">
        <w:rPr>
          <w:rFonts w:hint="eastAsia"/>
          <w:szCs w:val="22"/>
        </w:rPr>
        <w:t>『伝教大師全集』第二巻二六六頁</w:t>
      </w:r>
      <w:r w:rsidRPr="00233E5F">
        <w:rPr>
          <w:rFonts w:hint="eastAsia"/>
          <w:sz w:val="24"/>
        </w:rPr>
        <w:t>）とあるように、天台や伝教も口伝によって教義を示すことを行ってきた。日蓮も経文や天台・伝教らの文を「文証」として尊重したが、決して文献一辺倒ではなく、同時に一般文献に示されない口伝、相伝によって教義を教示した。</w:t>
      </w:r>
    </w:p>
    <w:p w14:paraId="3ACE0B65" w14:textId="5C186A01" w:rsidR="00233E5F" w:rsidRPr="00233E5F" w:rsidRDefault="00233E5F" w:rsidP="00233E5F">
      <w:pPr>
        <w:rPr>
          <w:sz w:val="24"/>
        </w:rPr>
      </w:pPr>
      <w:r w:rsidRPr="00233E5F">
        <w:rPr>
          <w:rFonts w:hint="eastAsia"/>
          <w:sz w:val="24"/>
        </w:rPr>
        <w:t xml:space="preserve">　例えば「聖密房御書」の中で中国華厳宗の</w:t>
      </w:r>
      <w:r w:rsidR="0027081B">
        <w:rPr>
          <w:sz w:val="24"/>
        </w:rPr>
        <w:ruby>
          <w:rubyPr>
            <w:rubyAlign w:val="distributeSpace"/>
            <w:hps w:val="12"/>
            <w:hpsRaise w:val="22"/>
            <w:hpsBaseText w:val="24"/>
            <w:lid w:val="ja-JP"/>
          </w:rubyPr>
          <w:rt>
            <w:r w:rsidR="0027081B" w:rsidRPr="0027081B">
              <w:rPr>
                <w:rFonts w:ascii="游明朝" w:eastAsia="游明朝" w:hAnsi="游明朝"/>
                <w:sz w:val="12"/>
              </w:rPr>
              <w:t>ちょう</w:t>
            </w:r>
          </w:rt>
          <w:rubyBase>
            <w:r w:rsidR="0027081B">
              <w:rPr>
                <w:sz w:val="24"/>
              </w:rPr>
              <w:t>澄</w:t>
            </w:r>
          </w:rubyBase>
        </w:ruby>
      </w:r>
      <w:r w:rsidR="0027081B">
        <w:rPr>
          <w:sz w:val="24"/>
        </w:rPr>
        <w:ruby>
          <w:rubyPr>
            <w:rubyAlign w:val="distributeSpace"/>
            <w:hps w:val="12"/>
            <w:hpsRaise w:val="22"/>
            <w:hpsBaseText w:val="24"/>
            <w:lid w:val="ja-JP"/>
          </w:rubyPr>
          <w:rt>
            <w:r w:rsidR="0027081B" w:rsidRPr="0027081B">
              <w:rPr>
                <w:rFonts w:ascii="游明朝" w:eastAsia="游明朝" w:hAnsi="游明朝"/>
                <w:sz w:val="12"/>
              </w:rPr>
              <w:t>かん</w:t>
            </w:r>
          </w:rt>
          <w:rubyBase>
            <w:r w:rsidR="0027081B">
              <w:rPr>
                <w:sz w:val="24"/>
              </w:rPr>
              <w:t>観</w:t>
            </w:r>
          </w:rubyBase>
        </w:ruby>
      </w:r>
      <w:r w:rsidRPr="00233E5F">
        <w:rPr>
          <w:rFonts w:hint="eastAsia"/>
          <w:sz w:val="24"/>
        </w:rPr>
        <w:t>を破折した箇所では「澄観は持戒の人、大小の戒を一塵をもやぶらざれども、一念三千の法門をばぬすみとれり。よくよく口伝あるべし」（</w:t>
      </w:r>
      <w:r w:rsidRPr="0038111C">
        <w:rPr>
          <w:rFonts w:hint="eastAsia"/>
          <w:szCs w:val="22"/>
        </w:rPr>
        <w:t>一一九九頁</w:t>
      </w:r>
      <w:r w:rsidRPr="00233E5F">
        <w:rPr>
          <w:rFonts w:hint="eastAsia"/>
          <w:sz w:val="24"/>
        </w:rPr>
        <w:t>）と述べている。また「曽谷入道殿許御書」では「慧日大聖尊、仏眼をもって兼ねてこれを鑑みたもう故に、諸の大聖を捨棄し、この四聖を召し出だして要法を伝うるなり。末法の弘通を定むるなり。問うて曰わく、要法の経文いかん。答えて曰わく、口伝をもってこれを伝う」（</w:t>
      </w:r>
      <w:r w:rsidRPr="0038111C">
        <w:rPr>
          <w:rFonts w:hint="eastAsia"/>
          <w:szCs w:val="22"/>
        </w:rPr>
        <w:t>一四〇一頁</w:t>
      </w:r>
      <w:r w:rsidRPr="00233E5F">
        <w:rPr>
          <w:rFonts w:hint="eastAsia"/>
          <w:sz w:val="24"/>
        </w:rPr>
        <w:t>）とある。また「一代聖教大意」では法華経について「この経は相伝にあらざれば知り難し」（</w:t>
      </w:r>
      <w:r w:rsidRPr="0038111C">
        <w:rPr>
          <w:rFonts w:hint="eastAsia"/>
          <w:szCs w:val="22"/>
        </w:rPr>
        <w:t>三三八頁</w:t>
      </w:r>
      <w:r w:rsidRPr="00233E5F">
        <w:rPr>
          <w:rFonts w:hint="eastAsia"/>
          <w:sz w:val="24"/>
        </w:rPr>
        <w:t>）と述べ、「答う。予の習い伝うるところの法門、この答えに顕るべし。この答えに、法華経の諸経に超過し、また諸経の成仏を許し許さずは聞こうべし。秘蔵の故に顕露に書かず」（</w:t>
      </w:r>
      <w:r w:rsidRPr="0038111C">
        <w:rPr>
          <w:rFonts w:hint="eastAsia"/>
          <w:szCs w:val="22"/>
        </w:rPr>
        <w:t>三四三頁</w:t>
      </w:r>
      <w:r w:rsidRPr="00233E5F">
        <w:rPr>
          <w:rFonts w:hint="eastAsia"/>
          <w:sz w:val="24"/>
        </w:rPr>
        <w:t>）として秘蔵の法門は書面に記さないとの在り方を示している。</w:t>
      </w:r>
    </w:p>
    <w:p w14:paraId="0D97EC53" w14:textId="0AA92E72" w:rsidR="00233E5F" w:rsidRPr="00233E5F" w:rsidRDefault="00233E5F" w:rsidP="00233E5F">
      <w:pPr>
        <w:rPr>
          <w:sz w:val="24"/>
        </w:rPr>
      </w:pPr>
      <w:r w:rsidRPr="00233E5F">
        <w:rPr>
          <w:rFonts w:hint="eastAsia"/>
          <w:sz w:val="24"/>
        </w:rPr>
        <w:t xml:space="preserve">　もちろん日蓮は伝教の「仏説に</w:t>
      </w:r>
      <w:r w:rsidR="00AC7AD2">
        <w:rPr>
          <w:sz w:val="24"/>
        </w:rPr>
        <w:ruby>
          <w:rubyPr>
            <w:rubyAlign w:val="distributeSpace"/>
            <w:hps w:val="12"/>
            <w:hpsRaise w:val="22"/>
            <w:hpsBaseText w:val="24"/>
            <w:lid w:val="ja-JP"/>
          </w:rubyPr>
          <w:rt>
            <w:r w:rsidR="00AC7AD2" w:rsidRPr="00AC7AD2">
              <w:rPr>
                <w:rFonts w:ascii="游明朝" w:eastAsia="游明朝" w:hAnsi="游明朝"/>
                <w:sz w:val="12"/>
              </w:rPr>
              <w:t>えひょう</w:t>
            </w:r>
          </w:rt>
          <w:rubyBase>
            <w:r w:rsidR="00AC7AD2">
              <w:rPr>
                <w:sz w:val="24"/>
              </w:rPr>
              <w:t>依憑</w:t>
            </w:r>
          </w:rubyBase>
        </w:ruby>
      </w:r>
      <w:r w:rsidRPr="00233E5F">
        <w:rPr>
          <w:rFonts w:hint="eastAsia"/>
          <w:sz w:val="24"/>
        </w:rPr>
        <w:t>して口伝を信ずることなかれ」という「法華秀句」の文を繰り返し引用していることからも分かるように、いわゆる「天台本覚思想」のように口伝のみを尊重して文献を無視する口伝主義の立場ではない。また文献に全てが尽くされているとする文献至上主義をとるものでもない。いわば両者を止揚する立場に立っていたと</w:t>
      </w:r>
      <w:r w:rsidR="00AC7AD2">
        <w:rPr>
          <w:rFonts w:hint="eastAsia"/>
          <w:sz w:val="24"/>
        </w:rPr>
        <w:t>捉えるべき</w:t>
      </w:r>
      <w:r w:rsidRPr="00233E5F">
        <w:rPr>
          <w:rFonts w:hint="eastAsia"/>
          <w:sz w:val="24"/>
        </w:rPr>
        <w:t>であろう。</w:t>
      </w:r>
    </w:p>
    <w:p w14:paraId="1851DC56" w14:textId="5A88097F" w:rsidR="00233E5F" w:rsidRPr="00233E5F" w:rsidRDefault="00233E5F" w:rsidP="00233E5F">
      <w:pPr>
        <w:rPr>
          <w:sz w:val="24"/>
        </w:rPr>
      </w:pPr>
      <w:r w:rsidRPr="00233E5F">
        <w:rPr>
          <w:rFonts w:hint="eastAsia"/>
          <w:sz w:val="24"/>
        </w:rPr>
        <w:t xml:space="preserve">　日蓮</w:t>
      </w:r>
      <w:r w:rsidR="003B3171">
        <w:rPr>
          <w:rFonts w:hint="eastAsia"/>
          <w:sz w:val="24"/>
        </w:rPr>
        <w:t>は</w:t>
      </w:r>
      <w:r w:rsidRPr="00233E5F">
        <w:rPr>
          <w:rFonts w:hint="eastAsia"/>
          <w:sz w:val="24"/>
        </w:rPr>
        <w:t>文献至上主義</w:t>
      </w:r>
      <w:r w:rsidR="003B3171">
        <w:rPr>
          <w:rFonts w:hint="eastAsia"/>
          <w:sz w:val="24"/>
        </w:rPr>
        <w:t>を</w:t>
      </w:r>
      <w:r w:rsidRPr="00233E5F">
        <w:rPr>
          <w:rFonts w:hint="eastAsia"/>
          <w:sz w:val="24"/>
        </w:rPr>
        <w:t>否定しているので、文献に現れた御書のみでは日蓮仏法の奥底の教義を把握することはできない。例えば「南無妙法蓮華経」の下に「日蓮　在御判」と記す日興門流独自の曼荼羅本尊書写の様式も十大部などの一般御書には一切説かれていない。この本尊書写の様式は日蓮から日興に相伝された内容によって初めて明らかになるのである。それを示す相伝書が「御本尊七箇相承」（</w:t>
      </w:r>
      <w:r w:rsidRPr="0027081B">
        <w:rPr>
          <w:rFonts w:hint="eastAsia"/>
          <w:szCs w:val="22"/>
        </w:rPr>
        <w:t>『富士宗学要集』第一巻三一頁</w:t>
      </w:r>
      <w:r w:rsidRPr="00233E5F">
        <w:rPr>
          <w:rFonts w:hint="eastAsia"/>
          <w:sz w:val="24"/>
        </w:rPr>
        <w:t>）である。十大部などに説かれる法門の真の意味も、文上・文底の区別を峻別し、種脱相対を明確にした相伝書の視点を踏まえた時に初めて明らかになる。『教学要綱』が相伝書を無視して十大部を論拠の中心にしたところに『教学要綱』の仏法理解が文上次元に留まっている所以があるといえよう。</w:t>
      </w:r>
    </w:p>
    <w:p w14:paraId="177E7ADA" w14:textId="77777777" w:rsidR="00233E5F" w:rsidRPr="00233E5F" w:rsidRDefault="00233E5F" w:rsidP="00233E5F">
      <w:pPr>
        <w:rPr>
          <w:sz w:val="24"/>
        </w:rPr>
      </w:pPr>
    </w:p>
    <w:p w14:paraId="6A3BCC18" w14:textId="77777777" w:rsidR="00233E5F" w:rsidRPr="0027081B" w:rsidRDefault="00233E5F" w:rsidP="00233E5F">
      <w:pPr>
        <w:rPr>
          <w:b/>
          <w:bCs/>
          <w:sz w:val="24"/>
        </w:rPr>
      </w:pPr>
      <w:r w:rsidRPr="0027081B">
        <w:rPr>
          <w:rFonts w:hint="eastAsia"/>
          <w:b/>
          <w:bCs/>
          <w:sz w:val="24"/>
        </w:rPr>
        <w:t>○『教学要綱』の「日蓮本仏論」は言葉だけ</w:t>
      </w:r>
    </w:p>
    <w:p w14:paraId="131198D3" w14:textId="77777777" w:rsidR="00233E5F" w:rsidRPr="00233E5F" w:rsidRDefault="00233E5F" w:rsidP="00233E5F">
      <w:pPr>
        <w:rPr>
          <w:sz w:val="24"/>
        </w:rPr>
      </w:pPr>
      <w:r w:rsidRPr="00233E5F">
        <w:rPr>
          <w:rFonts w:hint="eastAsia"/>
          <w:sz w:val="24"/>
        </w:rPr>
        <w:t xml:space="preserve">　</w:t>
      </w:r>
    </w:p>
    <w:p w14:paraId="2520A3E8" w14:textId="77777777" w:rsidR="00233E5F" w:rsidRPr="00233E5F" w:rsidRDefault="00233E5F" w:rsidP="00233E5F">
      <w:pPr>
        <w:rPr>
          <w:sz w:val="24"/>
        </w:rPr>
      </w:pPr>
      <w:r w:rsidRPr="00233E5F">
        <w:rPr>
          <w:rFonts w:hint="eastAsia"/>
          <w:sz w:val="24"/>
        </w:rPr>
        <w:t xml:space="preserve">　さらに「論考」は、『教学要綱』が日蓮を「末法の御本仏」と仰ぎ、曼荼羅本尊を立てていることをもって「身延派とは明確に異なるものである」としている。しかし『教学要綱』のいう末法の本仏は『法華経の智慧』が述べているような根源仏（</w:t>
      </w:r>
      <w:r w:rsidRPr="0027081B">
        <w:rPr>
          <w:rFonts w:hint="eastAsia"/>
          <w:szCs w:val="22"/>
        </w:rPr>
        <w:t>久遠元初自受用身</w:t>
      </w:r>
      <w:r w:rsidRPr="00233E5F">
        <w:rPr>
          <w:rFonts w:hint="eastAsia"/>
          <w:sz w:val="24"/>
        </w:rPr>
        <w:t>）ではない。『教学要綱』は最後まで日蓮を「釈迦仏の使い」としているので、結局、日蓮は釈迦仏から末法の弘通を委嘱された存在にとどまる。日蓮を「釈迦仏の使い」とすることは身延派と同一であり、それ故『教学要綱』のいう日蓮本仏論は言葉だけのものである。名前だけで実体がない（</w:t>
      </w:r>
      <w:r w:rsidRPr="0027081B">
        <w:rPr>
          <w:rFonts w:hint="eastAsia"/>
          <w:szCs w:val="22"/>
        </w:rPr>
        <w:t>有名無実</w:t>
      </w:r>
      <w:r w:rsidRPr="00233E5F">
        <w:rPr>
          <w:rFonts w:hint="eastAsia"/>
          <w:sz w:val="24"/>
        </w:rPr>
        <w:t>）、偽装の日蓮本仏論と言わなければならない。</w:t>
      </w:r>
    </w:p>
    <w:p w14:paraId="703CB92B" w14:textId="05D336C7" w:rsidR="00233E5F" w:rsidRPr="00233E5F" w:rsidRDefault="00233E5F" w:rsidP="00233E5F">
      <w:pPr>
        <w:rPr>
          <w:sz w:val="24"/>
        </w:rPr>
      </w:pPr>
      <w:r w:rsidRPr="00233E5F">
        <w:rPr>
          <w:rFonts w:hint="eastAsia"/>
          <w:sz w:val="24"/>
        </w:rPr>
        <w:t xml:space="preserve">　また曼荼羅本尊を立てることについても『教学要綱』は「人法一箇」の法理を認めないので、曼荼羅本尊が日蓮と一体不二である仏の当体にならない。曼荼羅本尊即ち日蓮と信ずることによって本尊との感応道交が可能となる。「論考」が言うように釈迦も日蓮も上下・勝劣はないとすれば、場合によっては曼荼羅本尊ではなく釈迦の仏像を拝んでも差し支えないことになりかねず、曼荼羅本尊を本尊とする理由が脆弱になってしまう。</w:t>
      </w:r>
    </w:p>
    <w:p w14:paraId="6498A82C" w14:textId="77777777" w:rsidR="00233E5F" w:rsidRPr="00233E5F" w:rsidRDefault="00233E5F" w:rsidP="00233E5F">
      <w:pPr>
        <w:rPr>
          <w:sz w:val="24"/>
        </w:rPr>
      </w:pPr>
      <w:r w:rsidRPr="00233E5F">
        <w:rPr>
          <w:rFonts w:hint="eastAsia"/>
          <w:sz w:val="24"/>
        </w:rPr>
        <w:t xml:space="preserve">　</w:t>
      </w:r>
    </w:p>
    <w:p w14:paraId="4F787C12" w14:textId="77777777" w:rsidR="00233E5F" w:rsidRPr="0027081B" w:rsidRDefault="00233E5F" w:rsidP="00233E5F">
      <w:pPr>
        <w:rPr>
          <w:b/>
          <w:bCs/>
          <w:sz w:val="24"/>
        </w:rPr>
      </w:pPr>
      <w:r w:rsidRPr="0027081B">
        <w:rPr>
          <w:rFonts w:hint="eastAsia"/>
          <w:b/>
          <w:bCs/>
          <w:sz w:val="24"/>
        </w:rPr>
        <w:t>○法宝と僧宝に関する教義変更は明らか</w:t>
      </w:r>
    </w:p>
    <w:p w14:paraId="5C3CA171" w14:textId="77777777" w:rsidR="00233E5F" w:rsidRPr="00233E5F" w:rsidRDefault="00233E5F" w:rsidP="00233E5F">
      <w:pPr>
        <w:rPr>
          <w:sz w:val="24"/>
        </w:rPr>
      </w:pPr>
    </w:p>
    <w:p w14:paraId="1D0A6344" w14:textId="70D3059E" w:rsidR="00233E5F" w:rsidRPr="00233E5F" w:rsidRDefault="00233E5F" w:rsidP="00233E5F">
      <w:pPr>
        <w:rPr>
          <w:sz w:val="24"/>
        </w:rPr>
      </w:pPr>
      <w:r w:rsidRPr="00233E5F">
        <w:rPr>
          <w:rFonts w:hint="eastAsia"/>
          <w:sz w:val="24"/>
        </w:rPr>
        <w:t xml:space="preserve">　また「論考」は、『教学要綱』は法宝と僧宝を変更しているとの拙著の主張について「そのような指摘は当たらない」とし、法宝に関して「これまでの学会教学では、法宝について『南無妙法蓮華経』と『南無妙法蓮華経の本尊の二つの側面から説明してきた」とするが、これは事実ではない。このように言うのであれば、どこにそのような説明があったのか、明確な根拠を示すべきである。近年、創価学会から発刊されてきた教学の解説書を見ても、『仏教哲学大辞典　第三版』（</w:t>
      </w:r>
      <w:r w:rsidRPr="0027081B">
        <w:rPr>
          <w:rFonts w:hint="eastAsia"/>
          <w:szCs w:val="22"/>
        </w:rPr>
        <w:t>二〇〇〇年</w:t>
      </w:r>
      <w:r w:rsidRPr="00233E5F">
        <w:rPr>
          <w:rFonts w:hint="eastAsia"/>
          <w:sz w:val="24"/>
        </w:rPr>
        <w:t>）、『教学の基礎』（</w:t>
      </w:r>
      <w:r w:rsidRPr="0027081B">
        <w:rPr>
          <w:rFonts w:hint="eastAsia"/>
          <w:szCs w:val="22"/>
        </w:rPr>
        <w:t>二〇〇二年</w:t>
      </w:r>
      <w:r w:rsidRPr="00233E5F">
        <w:rPr>
          <w:rFonts w:hint="eastAsia"/>
          <w:sz w:val="24"/>
        </w:rPr>
        <w:t>）、『教学入門』（</w:t>
      </w:r>
      <w:r w:rsidRPr="0027081B">
        <w:rPr>
          <w:rFonts w:hint="eastAsia"/>
          <w:szCs w:val="22"/>
        </w:rPr>
        <w:t>二〇一五年</w:t>
      </w:r>
      <w:r w:rsidRPr="00233E5F">
        <w:rPr>
          <w:rFonts w:hint="eastAsia"/>
          <w:sz w:val="24"/>
        </w:rPr>
        <w:t>）、『教学用語集』（</w:t>
      </w:r>
      <w:r w:rsidRPr="0027081B">
        <w:rPr>
          <w:rFonts w:hint="eastAsia"/>
          <w:szCs w:val="22"/>
        </w:rPr>
        <w:t>二〇一七年</w:t>
      </w:r>
      <w:r w:rsidRPr="00233E5F">
        <w:rPr>
          <w:rFonts w:hint="eastAsia"/>
          <w:sz w:val="24"/>
        </w:rPr>
        <w:t>）の全てが法宝について「御本尊」と明記している。従って『教学要綱』が南無妙法蓮華経をもって法宝とした（</w:t>
      </w:r>
      <w:r w:rsidRPr="0027081B">
        <w:rPr>
          <w:rFonts w:hint="eastAsia"/>
          <w:szCs w:val="22"/>
        </w:rPr>
        <w:t>同書一五八頁</w:t>
      </w:r>
      <w:r w:rsidRPr="00233E5F">
        <w:rPr>
          <w:rFonts w:hint="eastAsia"/>
          <w:sz w:val="24"/>
        </w:rPr>
        <w:t>）のは法宝に関する教義の変更以外の何物でもない。</w:t>
      </w:r>
    </w:p>
    <w:p w14:paraId="328EDACE" w14:textId="1130C5F4" w:rsidR="00233E5F" w:rsidRPr="00233E5F" w:rsidRDefault="00233E5F" w:rsidP="00233E5F">
      <w:pPr>
        <w:rPr>
          <w:sz w:val="24"/>
        </w:rPr>
      </w:pPr>
      <w:r w:rsidRPr="00233E5F">
        <w:rPr>
          <w:rFonts w:hint="eastAsia"/>
          <w:sz w:val="24"/>
        </w:rPr>
        <w:t xml:space="preserve">　僧宝についても上記の教学解説書は全て</w:t>
      </w:r>
      <w:r w:rsidR="00AC7AD2">
        <w:rPr>
          <w:rFonts w:hint="eastAsia"/>
          <w:sz w:val="24"/>
        </w:rPr>
        <w:t>「</w:t>
      </w:r>
      <w:r w:rsidRPr="00233E5F">
        <w:rPr>
          <w:rFonts w:hint="eastAsia"/>
          <w:sz w:val="24"/>
        </w:rPr>
        <w:t>日興上人</w:t>
      </w:r>
      <w:r w:rsidR="00AC7AD2">
        <w:rPr>
          <w:rFonts w:hint="eastAsia"/>
          <w:sz w:val="24"/>
        </w:rPr>
        <w:t>」</w:t>
      </w:r>
      <w:r w:rsidRPr="00233E5F">
        <w:rPr>
          <w:rFonts w:hint="eastAsia"/>
          <w:sz w:val="24"/>
        </w:rPr>
        <w:t>と明示している。しかし、『教学要綱』が「日興上人を範とし」（</w:t>
      </w:r>
      <w:r w:rsidRPr="0027081B">
        <w:rPr>
          <w:rFonts w:hint="eastAsia"/>
          <w:szCs w:val="22"/>
        </w:rPr>
        <w:t>同書一五九頁</w:t>
      </w:r>
      <w:r w:rsidRPr="00233E5F">
        <w:rPr>
          <w:rFonts w:hint="eastAsia"/>
          <w:sz w:val="24"/>
        </w:rPr>
        <w:t>）としながら「創価学会が、僧宝にあたる」（</w:t>
      </w:r>
      <w:r w:rsidRPr="0027081B">
        <w:rPr>
          <w:rFonts w:hint="eastAsia"/>
          <w:szCs w:val="22"/>
        </w:rPr>
        <w:t>同頁</w:t>
      </w:r>
      <w:r w:rsidRPr="00233E5F">
        <w:rPr>
          <w:rFonts w:hint="eastAsia"/>
          <w:sz w:val="24"/>
        </w:rPr>
        <w:t>）として日興を僧宝から排除していることは明白な事実である。範とすることと僧</w:t>
      </w:r>
      <w:r w:rsidRPr="00233E5F">
        <w:rPr>
          <w:rFonts w:hint="eastAsia"/>
          <w:sz w:val="24"/>
        </w:rPr>
        <w:lastRenderedPageBreak/>
        <w:t>宝に当たるとすることは同じではない。それ故に僧宝についても教義の変更があることは明らかというべきである。</w:t>
      </w:r>
    </w:p>
    <w:p w14:paraId="2D6CE608" w14:textId="77777777" w:rsidR="00233E5F" w:rsidRPr="00233E5F" w:rsidRDefault="00233E5F" w:rsidP="00233E5F">
      <w:pPr>
        <w:rPr>
          <w:sz w:val="24"/>
        </w:rPr>
      </w:pPr>
    </w:p>
    <w:p w14:paraId="45C1888A" w14:textId="77777777" w:rsidR="00233E5F" w:rsidRPr="0027081B" w:rsidRDefault="00233E5F" w:rsidP="00233E5F">
      <w:pPr>
        <w:rPr>
          <w:b/>
          <w:bCs/>
          <w:sz w:val="24"/>
        </w:rPr>
      </w:pPr>
      <w:r w:rsidRPr="0027081B">
        <w:rPr>
          <w:rFonts w:hint="eastAsia"/>
          <w:b/>
          <w:bCs/>
          <w:sz w:val="24"/>
        </w:rPr>
        <w:t>○「一大秘法＝南無妙法蓮華経」の解釈は無理</w:t>
      </w:r>
    </w:p>
    <w:p w14:paraId="2C9FE27C" w14:textId="77777777" w:rsidR="00233E5F" w:rsidRPr="00233E5F" w:rsidRDefault="00233E5F" w:rsidP="00233E5F">
      <w:pPr>
        <w:rPr>
          <w:sz w:val="24"/>
        </w:rPr>
      </w:pPr>
    </w:p>
    <w:p w14:paraId="0CC08C69" w14:textId="496D04CE" w:rsidR="00233E5F" w:rsidRPr="00233E5F" w:rsidRDefault="00233E5F" w:rsidP="00233E5F">
      <w:pPr>
        <w:rPr>
          <w:sz w:val="24"/>
        </w:rPr>
      </w:pPr>
      <w:r w:rsidRPr="00233E5F">
        <w:rPr>
          <w:rFonts w:hint="eastAsia"/>
          <w:sz w:val="24"/>
        </w:rPr>
        <w:t xml:space="preserve">　一大秘法についても「論考」は「『曽谷入道殿許御書』では一大秘法は『南無妙法蓮華経』であることが明確に示されている」とするが、同抄の文を見れば明</w:t>
      </w:r>
      <w:r w:rsidR="00B90073">
        <w:rPr>
          <w:rFonts w:hint="eastAsia"/>
          <w:sz w:val="24"/>
        </w:rPr>
        <w:t>らか</w:t>
      </w:r>
      <w:r w:rsidRPr="00233E5F">
        <w:rPr>
          <w:rFonts w:hint="eastAsia"/>
          <w:sz w:val="24"/>
        </w:rPr>
        <w:t>なように、一大秘法が南無妙法蓮華経であるとは明確に示されておらず、一大秘法＝南無妙法蓮華経とするのは『教学要綱』</w:t>
      </w:r>
      <w:r w:rsidR="0027081B">
        <w:rPr>
          <w:rFonts w:hint="eastAsia"/>
          <w:sz w:val="24"/>
        </w:rPr>
        <w:t>による</w:t>
      </w:r>
      <w:r w:rsidR="00AC7AD2">
        <w:rPr>
          <w:rFonts w:hint="eastAsia"/>
          <w:sz w:val="24"/>
        </w:rPr>
        <w:t>一つの</w:t>
      </w:r>
      <w:r w:rsidRPr="00233E5F">
        <w:rPr>
          <w:rFonts w:hint="eastAsia"/>
          <w:sz w:val="24"/>
        </w:rPr>
        <w:t>解釈に過ぎない。『曽谷入道殿許御書』の文は次のようなものである。</w:t>
      </w:r>
    </w:p>
    <w:p w14:paraId="51D7580F" w14:textId="644E386A" w:rsidR="00233E5F" w:rsidRPr="00233E5F" w:rsidRDefault="00233E5F" w:rsidP="00233E5F">
      <w:pPr>
        <w:rPr>
          <w:sz w:val="24"/>
        </w:rPr>
      </w:pPr>
      <w:r w:rsidRPr="00233E5F">
        <w:rPr>
          <w:rFonts w:hint="eastAsia"/>
          <w:sz w:val="24"/>
        </w:rPr>
        <w:t>「大般涅槃経に云わく『末法に入って不孝・謗法の者、大地微塵のごとし』</w:t>
      </w:r>
      <w:r w:rsidRPr="00B90073">
        <w:rPr>
          <w:rFonts w:hint="eastAsia"/>
          <w:szCs w:val="22"/>
        </w:rPr>
        <w:t>取意</w:t>
      </w:r>
      <w:r w:rsidRPr="00233E5F">
        <w:rPr>
          <w:rFonts w:hint="eastAsia"/>
          <w:sz w:val="24"/>
        </w:rPr>
        <w:t>。法滅尽経に『法滅尽の時は、</w:t>
      </w:r>
      <w:r w:rsidR="00B90073">
        <w:rPr>
          <w:sz w:val="24"/>
        </w:rPr>
        <w:ruby>
          <w:rubyPr>
            <w:rubyAlign w:val="distributeSpace"/>
            <w:hps w:val="12"/>
            <w:hpsRaise w:val="22"/>
            <w:hpsBaseText w:val="24"/>
            <w:lid w:val="ja-JP"/>
          </w:rubyPr>
          <w:rt>
            <w:r w:rsidR="00B90073" w:rsidRPr="00B90073">
              <w:rPr>
                <w:rFonts w:ascii="游明朝" w:eastAsia="游明朝" w:hAnsi="游明朝"/>
                <w:sz w:val="12"/>
              </w:rPr>
              <w:t>く</w:t>
            </w:r>
          </w:rt>
          <w:rubyBase>
            <w:r w:rsidR="00B90073">
              <w:rPr>
                <w:sz w:val="24"/>
              </w:rPr>
              <w:t>狗</w:t>
            </w:r>
          </w:rubyBase>
        </w:ruby>
      </w:r>
      <w:r w:rsidR="00B90073">
        <w:rPr>
          <w:sz w:val="24"/>
        </w:rPr>
        <w:ruby>
          <w:rubyPr>
            <w:rubyAlign w:val="distributeSpace"/>
            <w:hps w:val="12"/>
            <w:hpsRaise w:val="22"/>
            <w:hpsBaseText w:val="24"/>
            <w:lid w:val="ja-JP"/>
          </w:rubyPr>
          <w:rt>
            <w:r w:rsidR="00B90073" w:rsidRPr="00B90073">
              <w:rPr>
                <w:rFonts w:ascii="游明朝" w:eastAsia="游明朝" w:hAnsi="游明朝"/>
                <w:sz w:val="12"/>
              </w:rPr>
              <w:t>けん</w:t>
            </w:r>
          </w:rt>
          <w:rubyBase>
            <w:r w:rsidR="00B90073">
              <w:rPr>
                <w:sz w:val="24"/>
              </w:rPr>
              <w:t>犬</w:t>
            </w:r>
          </w:rubyBase>
        </w:ruby>
      </w:r>
      <w:r w:rsidRPr="00233E5F">
        <w:rPr>
          <w:rFonts w:hint="eastAsia"/>
          <w:sz w:val="24"/>
        </w:rPr>
        <w:t>の僧尼、恒河沙のごとし』等云々〈</w:t>
      </w:r>
      <w:r w:rsidRPr="0027081B">
        <w:rPr>
          <w:rFonts w:hint="eastAsia"/>
          <w:szCs w:val="22"/>
        </w:rPr>
        <w:t>取意</w:t>
      </w:r>
      <w:r w:rsidRPr="00233E5F">
        <w:rPr>
          <w:rFonts w:hint="eastAsia"/>
          <w:sz w:val="24"/>
        </w:rPr>
        <w:t>〉。今、</w:t>
      </w:r>
      <w:r w:rsidR="00B90073">
        <w:rPr>
          <w:sz w:val="24"/>
        </w:rPr>
        <w:ruby>
          <w:rubyPr>
            <w:rubyAlign w:val="distributeSpace"/>
            <w:hps w:val="12"/>
            <w:hpsRaise w:val="22"/>
            <w:hpsBaseText w:val="24"/>
            <w:lid w:val="ja-JP"/>
          </w:rubyPr>
          <w:rt>
            <w:r w:rsidR="00B90073" w:rsidRPr="00B90073">
              <w:rPr>
                <w:rFonts w:ascii="游明朝" w:eastAsia="游明朝" w:hAnsi="游明朝"/>
                <w:sz w:val="12"/>
              </w:rPr>
              <w:t>まのあた</w:t>
            </w:r>
          </w:rt>
          <w:rubyBase>
            <w:r w:rsidR="00B90073">
              <w:rPr>
                <w:sz w:val="24"/>
              </w:rPr>
              <w:t>親</w:t>
            </w:r>
          </w:rubyBase>
        </w:ruby>
      </w:r>
      <w:r w:rsidRPr="00233E5F">
        <w:rPr>
          <w:rFonts w:hint="eastAsia"/>
          <w:sz w:val="24"/>
        </w:rPr>
        <w:t>りこの国を見聞するに、人ごとにこの二つの悪有り。これらの大悪の輩は、いかなる秘術をもってこれを</w:t>
      </w:r>
      <w:r w:rsidR="00B90073">
        <w:rPr>
          <w:sz w:val="24"/>
        </w:rPr>
        <w:ruby>
          <w:rubyPr>
            <w:rubyAlign w:val="distributeSpace"/>
            <w:hps w:val="12"/>
            <w:hpsRaise w:val="22"/>
            <w:hpsBaseText w:val="24"/>
            <w:lid w:val="ja-JP"/>
          </w:rubyPr>
          <w:rt>
            <w:r w:rsidR="00B90073" w:rsidRPr="00B90073">
              <w:rPr>
                <w:rFonts w:ascii="游明朝" w:eastAsia="游明朝" w:hAnsi="游明朝"/>
                <w:sz w:val="12"/>
              </w:rPr>
              <w:t>ふく</w:t>
            </w:r>
          </w:rt>
          <w:rubyBase>
            <w:r w:rsidR="00B90073">
              <w:rPr>
                <w:sz w:val="24"/>
              </w:rPr>
              <w:t>扶救</w:t>
            </w:r>
          </w:rubyBase>
        </w:ruby>
      </w:r>
      <w:r w:rsidRPr="00233E5F">
        <w:rPr>
          <w:rFonts w:hint="eastAsia"/>
          <w:sz w:val="24"/>
        </w:rPr>
        <w:t>せん。</w:t>
      </w:r>
    </w:p>
    <w:p w14:paraId="4D5A0EF7" w14:textId="77777777" w:rsidR="00233E5F" w:rsidRPr="00233E5F" w:rsidRDefault="00233E5F" w:rsidP="00233E5F">
      <w:pPr>
        <w:rPr>
          <w:sz w:val="24"/>
        </w:rPr>
      </w:pPr>
      <w:r w:rsidRPr="00233E5F">
        <w:rPr>
          <w:rFonts w:hint="eastAsia"/>
          <w:sz w:val="24"/>
        </w:rPr>
        <w:t xml:space="preserve">　大覚世尊、仏眼をもって末法を鑑知し、この逆・謗の二罪を対治せしめんがために、一大秘法を留め置きたもう。いわゆる、法華経本門久成の釈尊、宝浄世界の多宝仏、高さ五百由旬・広さ二百五十由旬の大宝塔の中において二仏座を並べしこと、あたかも日月のごとく、十方分身の諸仏は、高さ五百由旬の宝樹の下に五由旬の師子の座を並べ敷き、衆星のごとく四百万億那由他の大地に列坐したもう。三仏の二会に充満したもうの儀式は、華厳寂場の華蔵世界にも勝れ、真言両界の千二百余尊にも超えたり」（一三九七頁）</w:t>
      </w:r>
    </w:p>
    <w:p w14:paraId="12FCF991" w14:textId="54CA6D7A" w:rsidR="00233E5F" w:rsidRPr="00233E5F" w:rsidRDefault="00233E5F" w:rsidP="00233E5F">
      <w:pPr>
        <w:rPr>
          <w:sz w:val="24"/>
        </w:rPr>
      </w:pPr>
      <w:r w:rsidRPr="00233E5F">
        <w:rPr>
          <w:rFonts w:hint="eastAsia"/>
          <w:sz w:val="24"/>
        </w:rPr>
        <w:t xml:space="preserve">　この文</w:t>
      </w:r>
      <w:r w:rsidR="005B2655">
        <w:rPr>
          <w:rFonts w:hint="eastAsia"/>
          <w:sz w:val="24"/>
        </w:rPr>
        <w:t>は極めて含みのある構文であり、そこから直ちに</w:t>
      </w:r>
      <w:r w:rsidRPr="00233E5F">
        <w:rPr>
          <w:rFonts w:hint="eastAsia"/>
          <w:sz w:val="24"/>
        </w:rPr>
        <w:t>「一大秘法は『南無妙法蓮華経』であることが明確に示されている」と</w:t>
      </w:r>
      <w:r w:rsidR="002F1020">
        <w:rPr>
          <w:rFonts w:hint="eastAsia"/>
          <w:sz w:val="24"/>
        </w:rPr>
        <w:t>主張する</w:t>
      </w:r>
      <w:r w:rsidRPr="00233E5F">
        <w:rPr>
          <w:rFonts w:hint="eastAsia"/>
          <w:sz w:val="24"/>
        </w:rPr>
        <w:t>のは強引過ぎて無理である。むしろ「一大秘法を留め置きたもう」の直後に示されるのは、釈迦・多宝の二仏が並座し、十方分身の諸仏が充満している虚空会の「儀式」であり、曼荼羅本尊が虚空会の儀式を用いて図顕されたことを考えれば、同抄の一大秘法の言葉は曼荼羅本尊を示唆していると解するのが自然であろう。この理解は「日女御前御返事（</w:t>
      </w:r>
      <w:r w:rsidRPr="00B90073">
        <w:rPr>
          <w:rFonts w:hint="eastAsia"/>
          <w:sz w:val="20"/>
          <w:szCs w:val="20"/>
        </w:rPr>
        <w:t>御本尊相貌抄</w:t>
      </w:r>
      <w:r w:rsidRPr="00233E5F">
        <w:rPr>
          <w:rFonts w:hint="eastAsia"/>
          <w:sz w:val="24"/>
        </w:rPr>
        <w:t>）」の「ここに日蓮、いかなる不思議にてや候らん、竜樹・天親等、天台・妙楽等だにも顕し給わざる大曼荼羅を、末法二百余年の</w:t>
      </w:r>
      <w:r w:rsidR="00B90073">
        <w:rPr>
          <w:sz w:val="24"/>
        </w:rPr>
        <w:ruby>
          <w:rubyPr>
            <w:rubyAlign w:val="distributeSpace"/>
            <w:hps w:val="12"/>
            <w:hpsRaise w:val="22"/>
            <w:hpsBaseText w:val="24"/>
            <w:lid w:val="ja-JP"/>
          </w:rubyPr>
          <w:rt>
            <w:r w:rsidR="00B90073" w:rsidRPr="00B90073">
              <w:rPr>
                <w:rFonts w:ascii="游明朝" w:eastAsia="游明朝" w:hAnsi="游明朝"/>
                <w:sz w:val="12"/>
              </w:rPr>
              <w:t>ころ</w:t>
            </w:r>
          </w:rt>
          <w:rubyBase>
            <w:r w:rsidR="00B90073">
              <w:rPr>
                <w:sz w:val="24"/>
              </w:rPr>
              <w:t>比</w:t>
            </w:r>
          </w:rubyBase>
        </w:ruby>
      </w:r>
      <w:r w:rsidRPr="00233E5F">
        <w:rPr>
          <w:rFonts w:hint="eastAsia"/>
          <w:sz w:val="24"/>
        </w:rPr>
        <w:t>、はじめて法華弘通のはたじるしとして顕し奉るなり。これ全く日蓮が自作にあらず。多宝塔中の大牟尼世尊、分身の諸仏、すりかたぎたる本尊なり」（</w:t>
      </w:r>
      <w:r w:rsidRPr="00B90073">
        <w:rPr>
          <w:rFonts w:hint="eastAsia"/>
          <w:szCs w:val="22"/>
        </w:rPr>
        <w:t>二〇八六頁</w:t>
      </w:r>
      <w:r w:rsidRPr="00233E5F">
        <w:rPr>
          <w:rFonts w:hint="eastAsia"/>
          <w:sz w:val="24"/>
        </w:rPr>
        <w:t>）の文の趣旨とも合致している。</w:t>
      </w:r>
    </w:p>
    <w:p w14:paraId="0DFEEF5E" w14:textId="77777777" w:rsidR="00233E5F" w:rsidRPr="00233E5F" w:rsidRDefault="00233E5F" w:rsidP="00233E5F">
      <w:pPr>
        <w:rPr>
          <w:sz w:val="24"/>
        </w:rPr>
      </w:pPr>
      <w:r w:rsidRPr="00233E5F">
        <w:rPr>
          <w:rFonts w:hint="eastAsia"/>
          <w:sz w:val="24"/>
        </w:rPr>
        <w:lastRenderedPageBreak/>
        <w:t xml:space="preserve">　故に日寛が「依義判文抄」で「一大秘法とは即ち本門の本尊なり。この本尊所住の処を名づけて本門の戒壇と為す。この本尊を信じて妙法を唱うるを名づけて本門の題目と為すなり。故に分かちて三大秘法と為すなり」（</w:t>
      </w:r>
      <w:r w:rsidRPr="00B90073">
        <w:rPr>
          <w:rFonts w:hint="eastAsia"/>
          <w:szCs w:val="22"/>
        </w:rPr>
        <w:t>六巻抄一一八頁</w:t>
      </w:r>
      <w:r w:rsidRPr="00233E5F">
        <w:rPr>
          <w:rFonts w:hint="eastAsia"/>
          <w:sz w:val="24"/>
        </w:rPr>
        <w:t>）、また「三大秘法総在の本尊」（</w:t>
      </w:r>
      <w:r w:rsidRPr="00B90073">
        <w:rPr>
          <w:rFonts w:hint="eastAsia"/>
          <w:szCs w:val="22"/>
        </w:rPr>
        <w:t>同一二三頁</w:t>
      </w:r>
      <w:r w:rsidRPr="00233E5F">
        <w:rPr>
          <w:rFonts w:hint="eastAsia"/>
          <w:sz w:val="24"/>
        </w:rPr>
        <w:t>）として曼荼羅本尊を根本に三大秘法を解釈していることは「曽谷入道殿許御書」だけでなく他の御書と照らし合わせても道理に適っていると考える。</w:t>
      </w:r>
    </w:p>
    <w:p w14:paraId="0831ABC3" w14:textId="77777777" w:rsidR="00233E5F" w:rsidRPr="00233E5F" w:rsidRDefault="00233E5F" w:rsidP="00233E5F">
      <w:pPr>
        <w:rPr>
          <w:sz w:val="24"/>
        </w:rPr>
      </w:pPr>
    </w:p>
    <w:p w14:paraId="74971DAC" w14:textId="77777777" w:rsidR="00233E5F" w:rsidRPr="00B90073" w:rsidRDefault="00233E5F" w:rsidP="00233E5F">
      <w:pPr>
        <w:rPr>
          <w:b/>
          <w:bCs/>
          <w:sz w:val="24"/>
        </w:rPr>
      </w:pPr>
      <w:r w:rsidRPr="00B90073">
        <w:rPr>
          <w:rFonts w:hint="eastAsia"/>
          <w:b/>
          <w:bCs/>
          <w:sz w:val="24"/>
        </w:rPr>
        <w:t>○説明責任を無視した『教学要綱』</w:t>
      </w:r>
    </w:p>
    <w:p w14:paraId="645A3469" w14:textId="77777777" w:rsidR="00233E5F" w:rsidRPr="00233E5F" w:rsidRDefault="00233E5F" w:rsidP="00233E5F">
      <w:pPr>
        <w:rPr>
          <w:sz w:val="24"/>
        </w:rPr>
      </w:pPr>
    </w:p>
    <w:p w14:paraId="739993C2" w14:textId="23E284F3" w:rsidR="00233E5F" w:rsidRPr="00233E5F" w:rsidRDefault="00233E5F" w:rsidP="00233E5F">
      <w:pPr>
        <w:rPr>
          <w:sz w:val="24"/>
        </w:rPr>
      </w:pPr>
      <w:r w:rsidRPr="00233E5F">
        <w:rPr>
          <w:rFonts w:hint="eastAsia"/>
          <w:sz w:val="24"/>
        </w:rPr>
        <w:t xml:space="preserve">　社会的に影響力を持つ各種企業・団体はその言動の</w:t>
      </w:r>
      <w:r w:rsidR="002F1020">
        <w:rPr>
          <w:rFonts w:hint="eastAsia"/>
          <w:sz w:val="24"/>
        </w:rPr>
        <w:t>理由</w:t>
      </w:r>
      <w:r w:rsidRPr="00233E5F">
        <w:rPr>
          <w:rFonts w:hint="eastAsia"/>
          <w:sz w:val="24"/>
        </w:rPr>
        <w:t>を一般社会に</w:t>
      </w:r>
      <w:r w:rsidR="002F1020">
        <w:rPr>
          <w:rFonts w:hint="eastAsia"/>
          <w:sz w:val="24"/>
        </w:rPr>
        <w:t>対して</w:t>
      </w:r>
      <w:r w:rsidRPr="00233E5F">
        <w:rPr>
          <w:rFonts w:hint="eastAsia"/>
          <w:sz w:val="24"/>
        </w:rPr>
        <w:t>十分に説明しなければならないという「説明責任」の観念が近年急速に広がっていることは周知の事実である。そこで拙著が『教学要綱』に対して説明を求めたのは次の諸点である。</w:t>
      </w:r>
    </w:p>
    <w:p w14:paraId="65C65DBB" w14:textId="7B4A2A93" w:rsidR="00233E5F" w:rsidRPr="00B90073" w:rsidRDefault="00233E5F" w:rsidP="00B90073">
      <w:pPr>
        <w:pStyle w:val="a9"/>
        <w:numPr>
          <w:ilvl w:val="0"/>
          <w:numId w:val="1"/>
        </w:numPr>
        <w:rPr>
          <w:sz w:val="24"/>
        </w:rPr>
      </w:pPr>
      <w:r w:rsidRPr="00B90073">
        <w:rPr>
          <w:rFonts w:hint="eastAsia"/>
          <w:sz w:val="24"/>
        </w:rPr>
        <w:t>従来、創価学会が認めてきた日蓮の「</w:t>
      </w:r>
      <w:r w:rsidR="00B90073" w:rsidRPr="00B90073">
        <w:rPr>
          <w:rFonts w:hint="eastAsia"/>
          <w:sz w:val="24"/>
        </w:rPr>
        <w:t>十六</w:t>
      </w:r>
      <w:r w:rsidRPr="00B90073">
        <w:rPr>
          <w:sz w:val="24"/>
        </w:rPr>
        <w:t>歳での悟り」を無視している理由は何か。</w:t>
      </w:r>
    </w:p>
    <w:p w14:paraId="0606AA46" w14:textId="77777777" w:rsidR="00233E5F" w:rsidRPr="00233E5F" w:rsidRDefault="00233E5F" w:rsidP="00233E5F">
      <w:pPr>
        <w:rPr>
          <w:sz w:val="24"/>
        </w:rPr>
      </w:pPr>
      <w:r w:rsidRPr="00233E5F">
        <w:rPr>
          <w:rFonts w:hint="eastAsia"/>
          <w:sz w:val="24"/>
        </w:rPr>
        <w:t>②日蓮が南無妙法蓮華経を覚知したのは何時と捉えているのか。</w:t>
      </w:r>
    </w:p>
    <w:p w14:paraId="48BF0304" w14:textId="77777777" w:rsidR="00233E5F" w:rsidRPr="00233E5F" w:rsidRDefault="00233E5F" w:rsidP="00233E5F">
      <w:pPr>
        <w:rPr>
          <w:sz w:val="24"/>
        </w:rPr>
      </w:pPr>
      <w:r w:rsidRPr="00233E5F">
        <w:rPr>
          <w:rFonts w:hint="eastAsia"/>
          <w:sz w:val="24"/>
        </w:rPr>
        <w:t>③竜の口の法難まで日蓮は南無妙法蓮華経を覚知していなかったとするのか。</w:t>
      </w:r>
    </w:p>
    <w:p w14:paraId="62E38425" w14:textId="77777777" w:rsidR="00233E5F" w:rsidRPr="00233E5F" w:rsidRDefault="00233E5F" w:rsidP="00233E5F">
      <w:pPr>
        <w:rPr>
          <w:sz w:val="24"/>
        </w:rPr>
      </w:pPr>
      <w:r w:rsidRPr="00233E5F">
        <w:rPr>
          <w:rFonts w:hint="eastAsia"/>
          <w:sz w:val="24"/>
        </w:rPr>
        <w:t>④竜の口の法難まで日蓮は自身が上行菩薩であるとの自覚を持っていなかったのか。</w:t>
      </w:r>
    </w:p>
    <w:p w14:paraId="4D517B86" w14:textId="7091DE61" w:rsidR="00233E5F" w:rsidRPr="00233E5F" w:rsidRDefault="00233E5F" w:rsidP="00233E5F">
      <w:pPr>
        <w:rPr>
          <w:sz w:val="24"/>
        </w:rPr>
      </w:pPr>
      <w:r w:rsidRPr="00233E5F">
        <w:rPr>
          <w:rFonts w:hint="eastAsia"/>
          <w:sz w:val="24"/>
        </w:rPr>
        <w:t>⑤「久遠元初自受用身」</w:t>
      </w:r>
      <w:r w:rsidR="00B90073">
        <w:rPr>
          <w:rFonts w:hint="eastAsia"/>
          <w:sz w:val="24"/>
        </w:rPr>
        <w:t>「</w:t>
      </w:r>
      <w:r w:rsidRPr="00233E5F">
        <w:rPr>
          <w:sz w:val="24"/>
        </w:rPr>
        <w:t>人法一箇」の用語を一切用いていないのはなぜか。</w:t>
      </w:r>
    </w:p>
    <w:p w14:paraId="49FC95BA" w14:textId="77777777" w:rsidR="00233E5F" w:rsidRPr="00233E5F" w:rsidRDefault="00233E5F" w:rsidP="00233E5F">
      <w:pPr>
        <w:rPr>
          <w:sz w:val="24"/>
        </w:rPr>
      </w:pPr>
      <w:r w:rsidRPr="00233E5F">
        <w:rPr>
          <w:rFonts w:hint="eastAsia"/>
          <w:sz w:val="24"/>
        </w:rPr>
        <w:t>⑥日興と五老僧の相違（</w:t>
      </w:r>
      <w:r w:rsidRPr="002F1020">
        <w:rPr>
          <w:rFonts w:hint="eastAsia"/>
          <w:szCs w:val="22"/>
        </w:rPr>
        <w:t>五一相対</w:t>
      </w:r>
      <w:r w:rsidRPr="00233E5F">
        <w:rPr>
          <w:rFonts w:hint="eastAsia"/>
          <w:sz w:val="24"/>
        </w:rPr>
        <w:t>）について全く触れていないのはなぜか。</w:t>
      </w:r>
    </w:p>
    <w:p w14:paraId="7A08D66F" w14:textId="77777777" w:rsidR="00233E5F" w:rsidRPr="00233E5F" w:rsidRDefault="00233E5F" w:rsidP="00233E5F">
      <w:pPr>
        <w:rPr>
          <w:sz w:val="24"/>
        </w:rPr>
      </w:pPr>
      <w:r w:rsidRPr="00233E5F">
        <w:rPr>
          <w:rFonts w:hint="eastAsia"/>
          <w:sz w:val="24"/>
        </w:rPr>
        <w:t>⑦「一大秘法」と「法宝」の内容をこれまでの「南無妙法蓮華経の本尊」から単なる「南無妙法蓮華経」に変更したのはなぜか。</w:t>
      </w:r>
    </w:p>
    <w:p w14:paraId="401766AC" w14:textId="77777777" w:rsidR="00233E5F" w:rsidRPr="00233E5F" w:rsidRDefault="00233E5F" w:rsidP="00233E5F">
      <w:pPr>
        <w:rPr>
          <w:sz w:val="24"/>
        </w:rPr>
      </w:pPr>
      <w:r w:rsidRPr="00233E5F">
        <w:rPr>
          <w:rFonts w:hint="eastAsia"/>
          <w:sz w:val="24"/>
        </w:rPr>
        <w:t>⑧「三大秘法抄」に説かれる「事の戒壇」を無視しているのはなぜか。</w:t>
      </w:r>
    </w:p>
    <w:p w14:paraId="5CCAA22F" w14:textId="7F2B664D" w:rsidR="00233E5F" w:rsidRPr="00233E5F" w:rsidRDefault="00233E5F" w:rsidP="00233E5F">
      <w:pPr>
        <w:rPr>
          <w:sz w:val="24"/>
        </w:rPr>
      </w:pPr>
      <w:r w:rsidRPr="00233E5F">
        <w:rPr>
          <w:rFonts w:hint="eastAsia"/>
          <w:sz w:val="24"/>
        </w:rPr>
        <w:t>⑨これまで一貫して日興を帰依の対象である「僧宝」としてきたのに</w:t>
      </w:r>
      <w:r w:rsidR="00B90073">
        <w:rPr>
          <w:rFonts w:hint="eastAsia"/>
          <w:sz w:val="24"/>
        </w:rPr>
        <w:t>、</w:t>
      </w:r>
      <w:r w:rsidRPr="00233E5F">
        <w:rPr>
          <w:rFonts w:hint="eastAsia"/>
          <w:sz w:val="24"/>
        </w:rPr>
        <w:t>今回、日興を「僧宝」から外したのはなぜか。</w:t>
      </w:r>
    </w:p>
    <w:p w14:paraId="64BCCCC6" w14:textId="77777777" w:rsidR="00233E5F" w:rsidRPr="00233E5F" w:rsidRDefault="00233E5F" w:rsidP="00233E5F">
      <w:pPr>
        <w:rPr>
          <w:sz w:val="24"/>
        </w:rPr>
      </w:pPr>
      <w:r w:rsidRPr="00233E5F">
        <w:rPr>
          <w:rFonts w:hint="eastAsia"/>
          <w:sz w:val="24"/>
        </w:rPr>
        <w:t>⑩創価学会が「僧宝」であるとするが、その「僧宝」は帰依の対象なのか、そうでないのか。</w:t>
      </w:r>
    </w:p>
    <w:p w14:paraId="3A08B0C1" w14:textId="0E80602B" w:rsidR="00233E5F" w:rsidRPr="00233E5F" w:rsidRDefault="00233E5F" w:rsidP="00233E5F">
      <w:pPr>
        <w:rPr>
          <w:sz w:val="24"/>
        </w:rPr>
      </w:pPr>
      <w:r w:rsidRPr="00233E5F">
        <w:rPr>
          <w:rFonts w:hint="eastAsia"/>
          <w:sz w:val="24"/>
        </w:rPr>
        <w:t>⑪創価学会が出現する</w:t>
      </w:r>
      <w:r w:rsidR="00B90073">
        <w:rPr>
          <w:rFonts w:hint="eastAsia"/>
          <w:sz w:val="24"/>
        </w:rPr>
        <w:t>以前は何が</w:t>
      </w:r>
      <w:r w:rsidRPr="00233E5F">
        <w:rPr>
          <w:rFonts w:hint="eastAsia"/>
          <w:sz w:val="24"/>
        </w:rPr>
        <w:t>「僧宝」</w:t>
      </w:r>
      <w:r w:rsidR="00B90073">
        <w:rPr>
          <w:rFonts w:hint="eastAsia"/>
          <w:sz w:val="24"/>
        </w:rPr>
        <w:t>だ</w:t>
      </w:r>
      <w:r w:rsidRPr="00233E5F">
        <w:rPr>
          <w:rFonts w:hint="eastAsia"/>
          <w:sz w:val="24"/>
        </w:rPr>
        <w:t>ったのか。</w:t>
      </w:r>
    </w:p>
    <w:p w14:paraId="7A71BA5F" w14:textId="77777777" w:rsidR="00233E5F" w:rsidRPr="00233E5F" w:rsidRDefault="00233E5F" w:rsidP="00233E5F">
      <w:pPr>
        <w:rPr>
          <w:sz w:val="24"/>
        </w:rPr>
      </w:pPr>
      <w:r w:rsidRPr="00233E5F">
        <w:rPr>
          <w:rFonts w:hint="eastAsia"/>
          <w:sz w:val="24"/>
        </w:rPr>
        <w:t>⑫創価学会は何時の段階で「僧宝」になったのか。</w:t>
      </w:r>
    </w:p>
    <w:p w14:paraId="7807BBAE" w14:textId="77777777" w:rsidR="00233E5F" w:rsidRPr="00233E5F" w:rsidRDefault="00233E5F" w:rsidP="00233E5F">
      <w:pPr>
        <w:rPr>
          <w:sz w:val="24"/>
        </w:rPr>
      </w:pPr>
    </w:p>
    <w:p w14:paraId="5BB7F513" w14:textId="77777777" w:rsidR="00233E5F" w:rsidRPr="00233E5F" w:rsidRDefault="00233E5F" w:rsidP="00233E5F">
      <w:pPr>
        <w:rPr>
          <w:sz w:val="24"/>
        </w:rPr>
      </w:pPr>
      <w:r w:rsidRPr="00233E5F">
        <w:rPr>
          <w:rFonts w:hint="eastAsia"/>
          <w:sz w:val="24"/>
        </w:rPr>
        <w:lastRenderedPageBreak/>
        <w:t xml:space="preserve">　ところが今回の「論考」はこれらの問題提起に対して何も回答を示していない。例えば⑤については「久遠元初自受用身」「人法一箇」を何の根拠もなく日蓮を神格化・神秘化する用語とするだけであり、これでは答えになっていない。仮にも「論考」が拙著に対する反論を意図しているならば、拙著が示している疑問点に誠実に答えるべきであろう。それを一切行っていない「論考」はまともな反論になっておらず、初めから意図的に拙著を貶めようとする「反論まがい」に終わっている。</w:t>
      </w:r>
    </w:p>
    <w:p w14:paraId="3B41C546" w14:textId="77777777" w:rsidR="00233E5F" w:rsidRPr="00233E5F" w:rsidRDefault="00233E5F" w:rsidP="00233E5F">
      <w:pPr>
        <w:rPr>
          <w:sz w:val="24"/>
        </w:rPr>
      </w:pPr>
    </w:p>
    <w:p w14:paraId="6539F36E" w14:textId="306FD044" w:rsidR="00233E5F" w:rsidRPr="00B90073" w:rsidRDefault="00233E5F" w:rsidP="00233E5F">
      <w:pPr>
        <w:rPr>
          <w:b/>
          <w:bCs/>
          <w:sz w:val="24"/>
        </w:rPr>
      </w:pPr>
      <w:r w:rsidRPr="00B90073">
        <w:rPr>
          <w:rFonts w:hint="eastAsia"/>
          <w:b/>
          <w:bCs/>
          <w:sz w:val="24"/>
        </w:rPr>
        <w:t>○「教義の変更なし」の強弁は</w:t>
      </w:r>
      <w:r w:rsidR="004A7460">
        <w:rPr>
          <w:rFonts w:hint="eastAsia"/>
          <w:b/>
          <w:bCs/>
          <w:sz w:val="24"/>
        </w:rPr>
        <w:t>認め</w:t>
      </w:r>
      <w:r w:rsidRPr="00B90073">
        <w:rPr>
          <w:rFonts w:hint="eastAsia"/>
          <w:b/>
          <w:bCs/>
          <w:sz w:val="24"/>
        </w:rPr>
        <w:t>られない</w:t>
      </w:r>
    </w:p>
    <w:p w14:paraId="7B3CBD77" w14:textId="77777777" w:rsidR="00233E5F" w:rsidRPr="00233E5F" w:rsidRDefault="00233E5F" w:rsidP="00233E5F">
      <w:pPr>
        <w:rPr>
          <w:sz w:val="24"/>
        </w:rPr>
      </w:pPr>
    </w:p>
    <w:p w14:paraId="643D7DC2" w14:textId="45EB649A" w:rsidR="00233E5F" w:rsidRPr="00233E5F" w:rsidRDefault="00233E5F" w:rsidP="00233E5F">
      <w:pPr>
        <w:rPr>
          <w:sz w:val="24"/>
        </w:rPr>
      </w:pPr>
      <w:r w:rsidRPr="00233E5F">
        <w:rPr>
          <w:rFonts w:hint="eastAsia"/>
          <w:sz w:val="24"/>
        </w:rPr>
        <w:t xml:space="preserve">　拙著では「会長は、教義および化儀を裁定する。この場合、師範会議および最高指導会議に諮問するものとする」という現在の会則を引いて、最高指導会議の開催がない事実を挙げ、手続き上の</w:t>
      </w:r>
      <w:r w:rsidR="00B90073">
        <w:rPr>
          <w:sz w:val="24"/>
        </w:rPr>
        <w:ruby>
          <w:rubyPr>
            <w:rubyAlign w:val="distributeSpace"/>
            <w:hps w:val="12"/>
            <w:hpsRaise w:val="22"/>
            <w:hpsBaseText w:val="24"/>
            <w:lid w:val="ja-JP"/>
          </w:rubyPr>
          <w:rt>
            <w:r w:rsidR="00B90073" w:rsidRPr="00B90073">
              <w:rPr>
                <w:rFonts w:ascii="游明朝" w:eastAsia="游明朝" w:hAnsi="游明朝"/>
                <w:sz w:val="12"/>
              </w:rPr>
              <w:t>かし</w:t>
            </w:r>
          </w:rt>
          <w:rubyBase>
            <w:r w:rsidR="00B90073">
              <w:rPr>
                <w:sz w:val="24"/>
              </w:rPr>
              <w:t>瑕疵</w:t>
            </w:r>
          </w:rubyBase>
        </w:ruby>
      </w:r>
      <w:r w:rsidR="00B90073">
        <w:rPr>
          <w:rFonts w:hint="eastAsia"/>
          <w:sz w:val="24"/>
        </w:rPr>
        <w:t>（</w:t>
      </w:r>
      <w:r w:rsidR="00B90073" w:rsidRPr="00B90073">
        <w:rPr>
          <w:rFonts w:hint="eastAsia"/>
          <w:szCs w:val="22"/>
        </w:rPr>
        <w:t>欠陥</w:t>
      </w:r>
      <w:r w:rsidR="00B90073">
        <w:rPr>
          <w:rFonts w:hint="eastAsia"/>
          <w:sz w:val="24"/>
        </w:rPr>
        <w:t>）</w:t>
      </w:r>
      <w:r w:rsidRPr="00233E5F">
        <w:rPr>
          <w:rFonts w:hint="eastAsia"/>
          <w:sz w:val="24"/>
        </w:rPr>
        <w:t>とされる可能性があることを指摘した。それに対し「論考」は「『教学要綱』は教義を変更するものではなく、会則における『教義および化儀を裁定する』ものに当たらない」として最高指導会議を開催しなかったことを正当化した。しかし「仏教哲学大辞典　第三版」から「教学入門」まで日蓮を「久遠元初自受用身」としてきたのを否定して日蓮を「釈迦仏の使い」と規定したこと、これまで帰依の対象の僧宝としてきた日興を僧宝から外したこと、法宝を「南無妙法蓮華経の御本尊」（</w:t>
      </w:r>
      <w:r w:rsidRPr="00B90073">
        <w:rPr>
          <w:rFonts w:hint="eastAsia"/>
          <w:szCs w:val="22"/>
        </w:rPr>
        <w:t>『教学入門』二七三頁</w:t>
      </w:r>
      <w:r w:rsidRPr="00233E5F">
        <w:rPr>
          <w:rFonts w:hint="eastAsia"/>
          <w:sz w:val="24"/>
        </w:rPr>
        <w:t>）から単に「南無妙法蓮華経」にしたことなどは、社会</w:t>
      </w:r>
      <w:r w:rsidR="004A7460">
        <w:rPr>
          <w:rFonts w:hint="eastAsia"/>
          <w:sz w:val="24"/>
        </w:rPr>
        <w:t>一般</w:t>
      </w:r>
      <w:r w:rsidRPr="00233E5F">
        <w:rPr>
          <w:rFonts w:hint="eastAsia"/>
          <w:sz w:val="24"/>
        </w:rPr>
        <w:t>の常識に照ら</w:t>
      </w:r>
      <w:r w:rsidR="004A7460">
        <w:rPr>
          <w:rFonts w:hint="eastAsia"/>
          <w:sz w:val="24"/>
        </w:rPr>
        <w:t>せば</w:t>
      </w:r>
      <w:r w:rsidRPr="00233E5F">
        <w:rPr>
          <w:rFonts w:hint="eastAsia"/>
          <w:sz w:val="24"/>
        </w:rPr>
        <w:t>明らかな教義の変更であり、それを教義の変更ではないと強弁することは到底</w:t>
      </w:r>
      <w:r w:rsidR="004A7460">
        <w:rPr>
          <w:rFonts w:hint="eastAsia"/>
          <w:sz w:val="24"/>
        </w:rPr>
        <w:t>認められない</w:t>
      </w:r>
      <w:r w:rsidRPr="00233E5F">
        <w:rPr>
          <w:rFonts w:hint="eastAsia"/>
          <w:sz w:val="24"/>
        </w:rPr>
        <w:t>だろう。</w:t>
      </w:r>
    </w:p>
    <w:p w14:paraId="54194D3D" w14:textId="77777777" w:rsidR="00037A11" w:rsidRDefault="00233E5F" w:rsidP="00233E5F">
      <w:pPr>
        <w:rPr>
          <w:sz w:val="24"/>
        </w:rPr>
      </w:pPr>
      <w:r w:rsidRPr="00233E5F">
        <w:rPr>
          <w:rFonts w:hint="eastAsia"/>
          <w:sz w:val="24"/>
        </w:rPr>
        <w:t>「論考」が教義変更</w:t>
      </w:r>
      <w:r w:rsidR="00B90073">
        <w:rPr>
          <w:rFonts w:hint="eastAsia"/>
          <w:sz w:val="24"/>
        </w:rPr>
        <w:t>で</w:t>
      </w:r>
      <w:r w:rsidRPr="00233E5F">
        <w:rPr>
          <w:rFonts w:hint="eastAsia"/>
          <w:sz w:val="24"/>
        </w:rPr>
        <w:t>はないと無理を言い張るのは、教義の変更を認めたならば最高指導会議の開催がないなどの手続き上の欠陥があることを認めることになり、それこそ裁判にでもなれば敗訴の可能性まで生じかねないからであろう。</w:t>
      </w:r>
    </w:p>
    <w:p w14:paraId="260E5B50" w14:textId="69B505AF" w:rsidR="00233E5F" w:rsidRPr="00233E5F" w:rsidRDefault="00233E5F" w:rsidP="00233E5F">
      <w:pPr>
        <w:rPr>
          <w:sz w:val="24"/>
        </w:rPr>
      </w:pPr>
    </w:p>
    <w:p w14:paraId="30C6A3AF" w14:textId="1A94BF2D" w:rsidR="004A7460" w:rsidRDefault="004A7460" w:rsidP="00233E5F">
      <w:pPr>
        <w:rPr>
          <w:b/>
          <w:bCs/>
          <w:sz w:val="24"/>
        </w:rPr>
      </w:pPr>
      <w:r w:rsidRPr="004A7460">
        <w:rPr>
          <w:rFonts w:hint="eastAsia"/>
          <w:b/>
          <w:bCs/>
          <w:sz w:val="24"/>
        </w:rPr>
        <w:t>○</w:t>
      </w:r>
      <w:r w:rsidR="002F1020">
        <w:rPr>
          <w:rFonts w:hint="eastAsia"/>
          <w:b/>
          <w:bCs/>
          <w:sz w:val="24"/>
        </w:rPr>
        <w:t>「</w:t>
      </w:r>
      <w:r w:rsidRPr="004A7460">
        <w:rPr>
          <w:rFonts w:hint="eastAsia"/>
          <w:b/>
          <w:bCs/>
          <w:sz w:val="24"/>
        </w:rPr>
        <w:t>監修</w:t>
      </w:r>
      <w:r w:rsidR="002F1020">
        <w:rPr>
          <w:rFonts w:hint="eastAsia"/>
          <w:b/>
          <w:bCs/>
          <w:sz w:val="24"/>
        </w:rPr>
        <w:t>」</w:t>
      </w:r>
      <w:r w:rsidRPr="004A7460">
        <w:rPr>
          <w:rFonts w:hint="eastAsia"/>
          <w:b/>
          <w:bCs/>
          <w:sz w:val="24"/>
        </w:rPr>
        <w:t>の証拠を示せ</w:t>
      </w:r>
    </w:p>
    <w:p w14:paraId="262E8E72" w14:textId="77777777" w:rsidR="00037A11" w:rsidRPr="004A7460" w:rsidRDefault="00037A11" w:rsidP="00233E5F">
      <w:pPr>
        <w:rPr>
          <w:b/>
          <w:bCs/>
          <w:sz w:val="24"/>
        </w:rPr>
      </w:pPr>
    </w:p>
    <w:p w14:paraId="7E826DB9" w14:textId="6986667C" w:rsidR="00233E5F" w:rsidRPr="00233E5F" w:rsidRDefault="00233E5F" w:rsidP="00233E5F">
      <w:pPr>
        <w:rPr>
          <w:sz w:val="24"/>
        </w:rPr>
      </w:pPr>
      <w:r w:rsidRPr="00233E5F">
        <w:rPr>
          <w:rFonts w:hint="eastAsia"/>
          <w:sz w:val="24"/>
        </w:rPr>
        <w:t xml:space="preserve">　なお「論考」は『教学要綱』について「原稿を</w:t>
      </w:r>
      <w:r w:rsidR="00146F5E">
        <w:rPr>
          <w:rFonts w:hint="eastAsia"/>
          <w:sz w:val="24"/>
        </w:rPr>
        <w:t>何度も</w:t>
      </w:r>
      <w:r w:rsidRPr="00233E5F">
        <w:rPr>
          <w:rFonts w:hint="eastAsia"/>
          <w:sz w:val="24"/>
        </w:rPr>
        <w:t>池田先生に報告し、その都度、御指導をいただいて作成されたものである」としているが、それならばいつ、どのような指導があったのか、具体的に示すべきである。一般的に言って検証可能な根拠も証拠もない主張を信用することはできない。拙著でも述べたように『教学要綱』の内容は『法華経の</w:t>
      </w:r>
      <w:r w:rsidRPr="00233E5F">
        <w:rPr>
          <w:rFonts w:hint="eastAsia"/>
          <w:sz w:val="24"/>
        </w:rPr>
        <w:lastRenderedPageBreak/>
        <w:t>智慧』に代表される生前の池田</w:t>
      </w:r>
      <w:r w:rsidR="008931D3">
        <w:rPr>
          <w:rFonts w:hint="eastAsia"/>
          <w:sz w:val="24"/>
        </w:rPr>
        <w:t>名誉会長</w:t>
      </w:r>
      <w:r w:rsidRPr="00233E5F">
        <w:rPr>
          <w:rFonts w:hint="eastAsia"/>
          <w:sz w:val="24"/>
        </w:rPr>
        <w:t>の主張とは大きくかけ離れており、それ故に『教学要綱』が池田</w:t>
      </w:r>
      <w:r w:rsidR="008931D3">
        <w:rPr>
          <w:rFonts w:hint="eastAsia"/>
          <w:sz w:val="24"/>
        </w:rPr>
        <w:t>名誉会長</w:t>
      </w:r>
      <w:r w:rsidRPr="00233E5F">
        <w:rPr>
          <w:rFonts w:hint="eastAsia"/>
          <w:sz w:val="24"/>
        </w:rPr>
        <w:t>の監修を得たということには疑念を持たざるを得ない。</w:t>
      </w:r>
    </w:p>
    <w:p w14:paraId="6CB83E67" w14:textId="77777777" w:rsidR="00233E5F" w:rsidRPr="00233E5F" w:rsidRDefault="00233E5F" w:rsidP="00233E5F">
      <w:pPr>
        <w:rPr>
          <w:sz w:val="24"/>
        </w:rPr>
      </w:pPr>
    </w:p>
    <w:p w14:paraId="733EDA58" w14:textId="77777777" w:rsidR="00233E5F" w:rsidRPr="00BB0360" w:rsidRDefault="00233E5F" w:rsidP="00233E5F">
      <w:pPr>
        <w:rPr>
          <w:b/>
          <w:bCs/>
          <w:sz w:val="24"/>
        </w:rPr>
      </w:pPr>
      <w:r w:rsidRPr="00BB0360">
        <w:rPr>
          <w:rFonts w:hint="eastAsia"/>
          <w:b/>
          <w:bCs/>
          <w:sz w:val="24"/>
        </w:rPr>
        <w:t>○透明性に欠ける『教学要綱』</w:t>
      </w:r>
    </w:p>
    <w:p w14:paraId="4D4B5595" w14:textId="77777777" w:rsidR="00233E5F" w:rsidRPr="00233E5F" w:rsidRDefault="00233E5F" w:rsidP="00233E5F">
      <w:pPr>
        <w:rPr>
          <w:sz w:val="24"/>
        </w:rPr>
      </w:pPr>
    </w:p>
    <w:p w14:paraId="5E1F1975" w14:textId="77777777" w:rsidR="00233E5F" w:rsidRPr="00233E5F" w:rsidRDefault="00233E5F" w:rsidP="00233E5F">
      <w:pPr>
        <w:rPr>
          <w:sz w:val="24"/>
        </w:rPr>
      </w:pPr>
      <w:r w:rsidRPr="00233E5F">
        <w:rPr>
          <w:rFonts w:hint="eastAsia"/>
          <w:sz w:val="24"/>
        </w:rPr>
        <w:t xml:space="preserve">　また筆者が会長宛て書簡で「『教学要綱』を作成した中心は創価大学名誉教授の宮田・菅野両氏であると聞いております」と述べたのは、決して「曖昧な伝聞情報」によるものではない。実際に『教学要綱』の作成に関与してきた関係者から筆者が直接聞いた「証言」によるものである。宮田・菅野両氏の論文に当たって見ると釈迦本仏を説く両氏の論調は『教学要綱』の内容とほとんど合致している。この事実も両氏が『教学要綱』の作成に深く関与していたことを裏づけるものと思われる。</w:t>
      </w:r>
    </w:p>
    <w:p w14:paraId="6A207FA8" w14:textId="792401BA" w:rsidR="00233E5F" w:rsidRPr="00233E5F" w:rsidRDefault="00233E5F" w:rsidP="00233E5F">
      <w:pPr>
        <w:rPr>
          <w:sz w:val="24"/>
        </w:rPr>
      </w:pPr>
      <w:r w:rsidRPr="00233E5F">
        <w:rPr>
          <w:rFonts w:hint="eastAsia"/>
          <w:sz w:val="24"/>
        </w:rPr>
        <w:t>「論考」は「宮田・菅野両氏は刊行委員会に入っていない」とするが、これは完全な「後づけ」であり、信用しがたい。発刊時に刊行委員会の委員名を公表して</w:t>
      </w:r>
      <w:r w:rsidR="00BB0360">
        <w:rPr>
          <w:rFonts w:hint="eastAsia"/>
          <w:sz w:val="24"/>
        </w:rPr>
        <w:t>お</w:t>
      </w:r>
      <w:r w:rsidRPr="00233E5F">
        <w:rPr>
          <w:rFonts w:hint="eastAsia"/>
          <w:sz w:val="24"/>
        </w:rPr>
        <w:t>かなければ透明性があるとは言えない。ちなみに社会一般においても各省庁に研究者グループが委員会として報告書を提出する時には全委員の</w:t>
      </w:r>
      <w:r w:rsidR="002F1020">
        <w:rPr>
          <w:rFonts w:hint="eastAsia"/>
          <w:sz w:val="24"/>
        </w:rPr>
        <w:t>名前</w:t>
      </w:r>
      <w:r w:rsidRPr="00233E5F">
        <w:rPr>
          <w:rFonts w:hint="eastAsia"/>
          <w:sz w:val="24"/>
        </w:rPr>
        <w:t>を挙げるのが鉄則である。誰が作成したか不明な文書は社会的に信用に価するものにならないからである。『仏教哲学大辞典　第三版』発刊の際には編纂委員会の全委員の名前が明記されていたが、このように作成に携わった関係者の名を明示するのが責任ある出版の在り方であろう。</w:t>
      </w:r>
    </w:p>
    <w:p w14:paraId="7BCE4E48" w14:textId="77777777" w:rsidR="00233E5F" w:rsidRPr="00233E5F" w:rsidRDefault="00233E5F" w:rsidP="00233E5F">
      <w:pPr>
        <w:rPr>
          <w:sz w:val="24"/>
        </w:rPr>
      </w:pPr>
    </w:p>
    <w:p w14:paraId="349E22D5" w14:textId="77777777" w:rsidR="00233E5F" w:rsidRPr="00BB0360" w:rsidRDefault="00233E5F" w:rsidP="00233E5F">
      <w:pPr>
        <w:rPr>
          <w:b/>
          <w:bCs/>
          <w:sz w:val="24"/>
        </w:rPr>
      </w:pPr>
      <w:r w:rsidRPr="00BB0360">
        <w:rPr>
          <w:rFonts w:hint="eastAsia"/>
          <w:b/>
          <w:bCs/>
          <w:sz w:val="24"/>
        </w:rPr>
        <w:t>○「名誉毀損」は見当違いの議論</w:t>
      </w:r>
    </w:p>
    <w:p w14:paraId="31AB16D4" w14:textId="77777777" w:rsidR="00233E5F" w:rsidRPr="00233E5F" w:rsidRDefault="00233E5F" w:rsidP="00233E5F">
      <w:pPr>
        <w:rPr>
          <w:sz w:val="24"/>
        </w:rPr>
      </w:pPr>
    </w:p>
    <w:p w14:paraId="0B978781" w14:textId="3BCAEDB2" w:rsidR="00233E5F" w:rsidRPr="00233E5F" w:rsidRDefault="00233E5F" w:rsidP="00233E5F">
      <w:pPr>
        <w:rPr>
          <w:sz w:val="24"/>
        </w:rPr>
      </w:pPr>
      <w:r w:rsidRPr="00233E5F">
        <w:rPr>
          <w:rFonts w:hint="eastAsia"/>
          <w:sz w:val="24"/>
        </w:rPr>
        <w:t xml:space="preserve">　また「論考」は、筆者が会長宛て書簡をホームページ上で公開したことを名誉毀損などと非難しているが、これもまた見当違いもはなはだしい暴論である。「公開書簡」という言葉があることからも分かるように、自分が執筆した書簡を公開すること自体には何の問題もない。この書簡はプライベートなものではなく、日蓮仏法の教義という極めて公共性の</w:t>
      </w:r>
      <w:r w:rsidR="00BB0360">
        <w:rPr>
          <w:rFonts w:hint="eastAsia"/>
          <w:sz w:val="24"/>
        </w:rPr>
        <w:t>高い</w:t>
      </w:r>
      <w:r w:rsidRPr="00233E5F">
        <w:rPr>
          <w:rFonts w:hint="eastAsia"/>
          <w:sz w:val="24"/>
        </w:rPr>
        <w:t>問題を扱っているので、多くの人に読んでもらうことが有益であると考え、公開したのである。</w:t>
      </w:r>
    </w:p>
    <w:p w14:paraId="4F361416" w14:textId="32D29E85" w:rsidR="00233E5F" w:rsidRPr="00233E5F" w:rsidRDefault="00233E5F" w:rsidP="00233E5F">
      <w:pPr>
        <w:rPr>
          <w:sz w:val="24"/>
        </w:rPr>
      </w:pPr>
      <w:r w:rsidRPr="00233E5F">
        <w:rPr>
          <w:rFonts w:hint="eastAsia"/>
          <w:sz w:val="24"/>
        </w:rPr>
        <w:t xml:space="preserve">　そもそも名誉毀損の「名誉」とは「人がその品性、徳行、名声、信用等の人格的価値について社会から受ける客観的評価、すなわち社会的名誉を指す」（</w:t>
      </w:r>
      <w:r w:rsidRPr="00BB0360">
        <w:rPr>
          <w:rFonts w:hint="eastAsia"/>
          <w:szCs w:val="22"/>
        </w:rPr>
        <w:t>最高裁判例</w:t>
      </w:r>
      <w:r w:rsidRPr="00233E5F">
        <w:rPr>
          <w:rFonts w:hint="eastAsia"/>
          <w:sz w:val="24"/>
        </w:rPr>
        <w:t>）とされる。すなわち「名誉とは、人の人格的価値に対する社会的評価である」（</w:t>
      </w:r>
      <w:r w:rsidRPr="00BB0360">
        <w:rPr>
          <w:rFonts w:hint="eastAsia"/>
          <w:szCs w:val="22"/>
        </w:rPr>
        <w:t>『新・名誉毀損』六</w:t>
      </w:r>
      <w:r w:rsidRPr="00BB0360">
        <w:rPr>
          <w:rFonts w:hint="eastAsia"/>
          <w:szCs w:val="22"/>
        </w:rPr>
        <w:lastRenderedPageBreak/>
        <w:t>頁</w:t>
      </w:r>
      <w:r w:rsidRPr="00233E5F">
        <w:rPr>
          <w:rFonts w:hint="eastAsia"/>
          <w:sz w:val="24"/>
        </w:rPr>
        <w:t>）。筆者の書簡</w:t>
      </w:r>
      <w:r w:rsidR="002A3812">
        <w:rPr>
          <w:rFonts w:hint="eastAsia"/>
          <w:sz w:val="24"/>
        </w:rPr>
        <w:t>が</w:t>
      </w:r>
      <w:r w:rsidRPr="00233E5F">
        <w:rPr>
          <w:rFonts w:hint="eastAsia"/>
          <w:sz w:val="24"/>
        </w:rPr>
        <w:t>宮田・菅野両氏について「身延派に忖度している態度が顕著」と述べているのはあくまでも両氏の研究に対する一つの論評ないしは批判であり、決して両氏の人格的価値を問題にするものではない。学問上の論争において自説と異なる他の学説の欠陥を指摘して批判することは当然の在り方であり、批判することが他説を唱える研究者に対する人格攻撃や名誉毀損になるはずはない。</w:t>
      </w:r>
    </w:p>
    <w:p w14:paraId="68AD80FB" w14:textId="496217BC" w:rsidR="00233E5F" w:rsidRPr="00233E5F" w:rsidRDefault="00233E5F" w:rsidP="00233E5F">
      <w:pPr>
        <w:rPr>
          <w:sz w:val="24"/>
        </w:rPr>
      </w:pPr>
      <w:r w:rsidRPr="00233E5F">
        <w:rPr>
          <w:rFonts w:hint="eastAsia"/>
          <w:sz w:val="24"/>
        </w:rPr>
        <w:t xml:space="preserve">　同様に「論考」が筆者に対して「氏が師範会議を『形だけのもの』と批判すること自体、学会の名誉を毀損するものである」としているのも的外れの議論である。「論考」の記述そのものが不正確であり、一種の捏造である。拙著の主張は、正確には「『教学要綱』の発刊に際して師範会議が形だけのものとなり、最高指導会議も開催されていないならば、それ自体が会則違反であり、手続き上の瑕疵とされる可能性がある」（</w:t>
      </w:r>
      <w:r w:rsidRPr="00BB0360">
        <w:rPr>
          <w:rFonts w:hint="eastAsia"/>
          <w:szCs w:val="22"/>
        </w:rPr>
        <w:t>同書一六</w:t>
      </w:r>
      <w:r w:rsidR="00146F5E">
        <w:rPr>
          <w:rFonts w:hint="eastAsia"/>
          <w:szCs w:val="22"/>
        </w:rPr>
        <w:t>五</w:t>
      </w:r>
      <w:r w:rsidRPr="00BB0360">
        <w:rPr>
          <w:rFonts w:hint="eastAsia"/>
          <w:szCs w:val="22"/>
        </w:rPr>
        <w:t>頁</w:t>
      </w:r>
      <w:r w:rsidRPr="00233E5F">
        <w:rPr>
          <w:rFonts w:hint="eastAsia"/>
          <w:sz w:val="24"/>
        </w:rPr>
        <w:t>）というものである。すなわち、拙著は師範会議の議論が「形だけのもの」であると断定しているのではない。師範会議の議論の内容が不明なので、それが</w:t>
      </w:r>
      <w:r w:rsidR="00BB0360">
        <w:rPr>
          <w:rFonts w:hint="eastAsia"/>
          <w:sz w:val="24"/>
        </w:rPr>
        <w:t>仮に</w:t>
      </w:r>
      <w:r w:rsidRPr="00233E5F">
        <w:rPr>
          <w:rFonts w:hint="eastAsia"/>
          <w:sz w:val="24"/>
        </w:rPr>
        <w:t>「形だけのもの」であった場合には手続き上の欠陥とされる可能性があると指摘しているだけのことである。それに対し、あたかも拙著が「形だけのもの」と断定しているように述べることはそれ自体が拙著の論旨を意図的に捻じ曲げる行為と言わなければならない。</w:t>
      </w:r>
    </w:p>
    <w:p w14:paraId="633A1A16" w14:textId="77777777" w:rsidR="00233E5F" w:rsidRPr="00233E5F" w:rsidRDefault="00233E5F" w:rsidP="00233E5F">
      <w:pPr>
        <w:rPr>
          <w:sz w:val="24"/>
        </w:rPr>
      </w:pPr>
      <w:r w:rsidRPr="00233E5F">
        <w:rPr>
          <w:rFonts w:hint="eastAsia"/>
          <w:sz w:val="24"/>
        </w:rPr>
        <w:t xml:space="preserve">　なお「論考」は末尾において、筆者に対し「増上慢の極み」「破和合僧の所行」と、それこそ人格攻撃、名誉毀損そのものの言葉を投げつけている。教義を議論している文書において、このような犯罪に相当するような言辞を用いることははなはだ遺憾であり、速やかに撤回することを求めたい。</w:t>
      </w:r>
    </w:p>
    <w:p w14:paraId="4707B654" w14:textId="77777777" w:rsidR="00233E5F" w:rsidRPr="00233E5F" w:rsidRDefault="00233E5F" w:rsidP="00233E5F">
      <w:pPr>
        <w:rPr>
          <w:sz w:val="24"/>
        </w:rPr>
      </w:pPr>
    </w:p>
    <w:p w14:paraId="0DEA836B" w14:textId="77777777" w:rsidR="00233E5F" w:rsidRPr="00BB0360" w:rsidRDefault="00233E5F" w:rsidP="00233E5F">
      <w:pPr>
        <w:rPr>
          <w:b/>
          <w:bCs/>
          <w:sz w:val="24"/>
        </w:rPr>
      </w:pPr>
      <w:r w:rsidRPr="00BB0360">
        <w:rPr>
          <w:rFonts w:hint="eastAsia"/>
          <w:b/>
          <w:bCs/>
          <w:sz w:val="24"/>
        </w:rPr>
        <w:t>○実名を示さないのは責任の回避</w:t>
      </w:r>
    </w:p>
    <w:p w14:paraId="78C05D9C" w14:textId="77777777" w:rsidR="00233E5F" w:rsidRPr="00233E5F" w:rsidRDefault="00233E5F" w:rsidP="00233E5F">
      <w:pPr>
        <w:rPr>
          <w:sz w:val="24"/>
        </w:rPr>
      </w:pPr>
    </w:p>
    <w:p w14:paraId="06D41D4A" w14:textId="746CC7F0" w:rsidR="00233E5F" w:rsidRPr="00233E5F" w:rsidRDefault="00233E5F" w:rsidP="00233E5F">
      <w:pPr>
        <w:rPr>
          <w:sz w:val="24"/>
        </w:rPr>
      </w:pPr>
      <w:r w:rsidRPr="00233E5F">
        <w:rPr>
          <w:rFonts w:hint="eastAsia"/>
          <w:sz w:val="24"/>
        </w:rPr>
        <w:t xml:space="preserve">　最後に、「論考」の</w:t>
      </w:r>
      <w:r w:rsidR="00BB0360">
        <w:rPr>
          <w:rFonts w:hint="eastAsia"/>
          <w:sz w:val="24"/>
        </w:rPr>
        <w:t>作成</w:t>
      </w:r>
      <w:r w:rsidRPr="00233E5F">
        <w:rPr>
          <w:rFonts w:hint="eastAsia"/>
          <w:sz w:val="24"/>
        </w:rPr>
        <w:t>者が実態不明の「創価学会男子部教学室」で、執筆者の名前を挙げていないことを指摘しておきたい。執筆者の実名を挙げないのは論争のルールに外れている。当方は実名を初めから明かしているのであるから、それに対して批判するのであれば、批判者も自身の実名を示すのが当然の態度である。実名がなければ発言の責任を追及することができない。一般的にいって実名を示さない文書は、匿名に隠れて発言の責任追及を回避しようとする卑劣さの故に「怪文書」と見なされても止むを得ないだろう。</w:t>
      </w:r>
    </w:p>
    <w:p w14:paraId="71519995" w14:textId="0CD58458" w:rsidR="00B91D59" w:rsidRPr="00233E5F" w:rsidRDefault="00233E5F" w:rsidP="00233E5F">
      <w:pPr>
        <w:rPr>
          <w:sz w:val="24"/>
        </w:rPr>
      </w:pPr>
      <w:r w:rsidRPr="00233E5F">
        <w:rPr>
          <w:rFonts w:hint="eastAsia"/>
          <w:sz w:val="24"/>
        </w:rPr>
        <w:t xml:space="preserve">　佐渡流罪中の文永九年一月、日蓮と論争を交わした念仏僧・</w:t>
      </w:r>
      <w:r w:rsidR="00BB0360">
        <w:rPr>
          <w:sz w:val="24"/>
        </w:rPr>
        <w:ruby>
          <w:rubyPr>
            <w:rubyAlign w:val="distributeSpace"/>
            <w:hps w:val="12"/>
            <w:hpsRaise w:val="22"/>
            <w:hpsBaseText w:val="24"/>
            <w:lid w:val="ja-JP"/>
          </w:rubyPr>
          <w:rt>
            <w:r w:rsidR="00BB0360" w:rsidRPr="00BB0360">
              <w:rPr>
                <w:rFonts w:ascii="游明朝" w:eastAsia="游明朝" w:hAnsi="游明朝"/>
                <w:sz w:val="12"/>
              </w:rPr>
              <w:t>べん</w:t>
            </w:r>
          </w:rt>
          <w:rubyBase>
            <w:r w:rsidR="00BB0360">
              <w:rPr>
                <w:sz w:val="24"/>
              </w:rPr>
              <w:t>弁</w:t>
            </w:r>
          </w:rubyBase>
        </w:ruby>
      </w:r>
      <w:r w:rsidR="00BB0360">
        <w:rPr>
          <w:sz w:val="24"/>
        </w:rPr>
        <w:ruby>
          <w:rubyPr>
            <w:rubyAlign w:val="distributeSpace"/>
            <w:hps w:val="12"/>
            <w:hpsRaise w:val="22"/>
            <w:hpsBaseText w:val="24"/>
            <w:lid w:val="ja-JP"/>
          </w:rubyPr>
          <w:rt>
            <w:r w:rsidR="00BB0360" w:rsidRPr="00BB0360">
              <w:rPr>
                <w:rFonts w:ascii="游明朝" w:eastAsia="游明朝" w:hAnsi="游明朝"/>
                <w:sz w:val="12"/>
              </w:rPr>
              <w:t>じょう</w:t>
            </w:r>
          </w:rt>
          <w:rubyBase>
            <w:r w:rsidR="00BB0360">
              <w:rPr>
                <w:sz w:val="24"/>
              </w:rPr>
              <w:t>成</w:t>
            </w:r>
          </w:rubyBase>
        </w:ruby>
      </w:r>
      <w:r w:rsidRPr="00233E5F">
        <w:rPr>
          <w:rFonts w:hint="eastAsia"/>
          <w:sz w:val="24"/>
        </w:rPr>
        <w:t>は堂々と実名を述べて法論に臨んでいる（</w:t>
      </w:r>
      <w:r w:rsidRPr="00BB0360">
        <w:rPr>
          <w:rFonts w:hint="eastAsia"/>
          <w:szCs w:val="22"/>
        </w:rPr>
        <w:t>「法華浄土問答抄」八二七頁</w:t>
      </w:r>
      <w:r w:rsidRPr="00233E5F">
        <w:rPr>
          <w:rFonts w:hint="eastAsia"/>
          <w:sz w:val="24"/>
        </w:rPr>
        <w:t>）。「論考」の作成者が日蓮在世中の謗法</w:t>
      </w:r>
      <w:r w:rsidRPr="00233E5F">
        <w:rPr>
          <w:rFonts w:hint="eastAsia"/>
          <w:sz w:val="24"/>
        </w:rPr>
        <w:lastRenderedPageBreak/>
        <w:t>の僧侶よりも倫理的に劣悪であること</w:t>
      </w:r>
      <w:r w:rsidR="00BB0360">
        <w:rPr>
          <w:rFonts w:hint="eastAsia"/>
          <w:sz w:val="24"/>
        </w:rPr>
        <w:t>は</w:t>
      </w:r>
      <w:r w:rsidRPr="00233E5F">
        <w:rPr>
          <w:rFonts w:hint="eastAsia"/>
          <w:sz w:val="24"/>
        </w:rPr>
        <w:t>残念でならない。</w:t>
      </w:r>
    </w:p>
    <w:sectPr w:rsidR="00B91D59" w:rsidRPr="00233E5F" w:rsidSect="00233E5F">
      <w:footerReference w:type="default" r:id="rId8"/>
      <w:pgSz w:w="16840" w:h="11907" w:orient="landscape" w:code="9"/>
      <w:pgMar w:top="1134" w:right="1021" w:bottom="1134" w:left="851" w:header="567" w:footer="113" w:gutter="0"/>
      <w:cols w:space="425"/>
      <w:titlePg/>
      <w:textDirection w:val="tbRl"/>
      <w:bidi/>
      <w:docGrid w:linePitch="720" w:charSpace="-372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779C2C0F" w14:textId="77777777" w:rsidR="009D6A1E" w:rsidRDefault="009D6A1E" w:rsidP="00233E5F">
      <w:pPr>
        <w:spacing w:after="0" w:line="240" w:lineRule="auto"/>
      </w:pPr>
      <w:r>
        <w:separator/>
      </w:r>
    </w:p>
  </w:endnote>
  <w:endnote w:type="continuationSeparator" w:id="0">
    <w:p w14:paraId="3E40DAB0" w14:textId="77777777" w:rsidR="009D6A1E" w:rsidRDefault="009D6A1E" w:rsidP="00233E5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游明朝">
    <w:panose1 w:val="02020400000000000000"/>
    <w:charset w:val="80"/>
    <w:family w:val="roman"/>
    <w:pitch w:val="variable"/>
    <w:sig w:usb0="800002E7" w:usb1="2AC7FCFF" w:usb2="00000012" w:usb3="00000000" w:csb0="0002009F" w:csb1="00000000"/>
  </w:font>
  <w:font w:name="Arial">
    <w:panose1 w:val="020B0604020202020204"/>
    <w:charset w:val="00"/>
    <w:family w:val="swiss"/>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22906903"/>
      <w:docPartObj>
        <w:docPartGallery w:val="Page Numbers (Bottom of Page)"/>
        <w:docPartUnique/>
      </w:docPartObj>
    </w:sdtPr>
    <w:sdtContent>
      <w:p w14:paraId="6376B0C1" w14:textId="368AEE7E" w:rsidR="00233E5F" w:rsidRDefault="00233E5F">
        <w:pPr>
          <w:pStyle w:val="ac"/>
          <w:jc w:val="center"/>
        </w:pPr>
        <w:r>
          <w:fldChar w:fldCharType="begin"/>
        </w:r>
        <w:r>
          <w:instrText>PAGE   \* MERGEFORMAT</w:instrText>
        </w:r>
        <w:r>
          <w:fldChar w:fldCharType="separate"/>
        </w:r>
        <w:r>
          <w:rPr>
            <w:lang w:val="ja-JP"/>
          </w:rPr>
          <w:t>2</w:t>
        </w:r>
        <w:r>
          <w:fldChar w:fldCharType="end"/>
        </w:r>
      </w:p>
    </w:sdtContent>
  </w:sdt>
  <w:p w14:paraId="7D4593F8" w14:textId="77777777" w:rsidR="00233E5F" w:rsidRDefault="00233E5F">
    <w:pPr>
      <w:pStyle w:val="ac"/>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4572A2D6" w14:textId="77777777" w:rsidR="009D6A1E" w:rsidRDefault="009D6A1E" w:rsidP="00233E5F">
      <w:pPr>
        <w:spacing w:after="0" w:line="240" w:lineRule="auto"/>
      </w:pPr>
      <w:r>
        <w:separator/>
      </w:r>
    </w:p>
  </w:footnote>
  <w:footnote w:type="continuationSeparator" w:id="0">
    <w:p w14:paraId="2BC0D900" w14:textId="77777777" w:rsidR="009D6A1E" w:rsidRDefault="009D6A1E" w:rsidP="00233E5F">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61A5377F"/>
    <w:multiLevelType w:val="hybridMultilevel"/>
    <w:tmpl w:val="BB10F410"/>
    <w:lvl w:ilvl="0" w:tplc="2B1EA75A">
      <w:start w:val="1"/>
      <w:numFmt w:val="decimalEnclosedCircle"/>
      <w:lvlText w:val="%1"/>
      <w:lvlJc w:val="left"/>
      <w:pPr>
        <w:ind w:left="360" w:hanging="36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num w:numId="1" w16cid:durableId="143956626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10"/>
  <w:mirrorMargins/>
  <w:bordersDoNotSurroundHeader/>
  <w:bordersDoNotSurroundFooter/>
  <w:proofState w:spelling="clean" w:grammar="dirty"/>
  <w:revisionView w:markup="0"/>
  <w:defaultTabStop w:val="840"/>
  <w:drawingGridHorizontalSpacing w:val="101"/>
  <w:drawingGridVerticalSpacing w:val="360"/>
  <w:displayHorizontalDrawingGridEvery w:val="2"/>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33E5F"/>
    <w:rsid w:val="00031B2C"/>
    <w:rsid w:val="00037A11"/>
    <w:rsid w:val="00074154"/>
    <w:rsid w:val="000A35C6"/>
    <w:rsid w:val="000D52E6"/>
    <w:rsid w:val="000E065B"/>
    <w:rsid w:val="000E1094"/>
    <w:rsid w:val="000F542F"/>
    <w:rsid w:val="00116B6A"/>
    <w:rsid w:val="001240CD"/>
    <w:rsid w:val="00146F5E"/>
    <w:rsid w:val="00180076"/>
    <w:rsid w:val="0019400F"/>
    <w:rsid w:val="001D2D21"/>
    <w:rsid w:val="001F79A4"/>
    <w:rsid w:val="00233E5F"/>
    <w:rsid w:val="0027081B"/>
    <w:rsid w:val="002909C3"/>
    <w:rsid w:val="002A3812"/>
    <w:rsid w:val="002F1020"/>
    <w:rsid w:val="002F1E82"/>
    <w:rsid w:val="002F3118"/>
    <w:rsid w:val="002F40E2"/>
    <w:rsid w:val="00312140"/>
    <w:rsid w:val="0032707D"/>
    <w:rsid w:val="00355FE9"/>
    <w:rsid w:val="0038111C"/>
    <w:rsid w:val="003B3171"/>
    <w:rsid w:val="003B7E48"/>
    <w:rsid w:val="00413A7A"/>
    <w:rsid w:val="00427F8B"/>
    <w:rsid w:val="00453D46"/>
    <w:rsid w:val="0047335B"/>
    <w:rsid w:val="0047656B"/>
    <w:rsid w:val="004A7460"/>
    <w:rsid w:val="004E5567"/>
    <w:rsid w:val="004F7C8A"/>
    <w:rsid w:val="005043A0"/>
    <w:rsid w:val="00517C77"/>
    <w:rsid w:val="00565111"/>
    <w:rsid w:val="005714FE"/>
    <w:rsid w:val="005938BF"/>
    <w:rsid w:val="005A2932"/>
    <w:rsid w:val="005B2655"/>
    <w:rsid w:val="005C173E"/>
    <w:rsid w:val="005F6715"/>
    <w:rsid w:val="006427D7"/>
    <w:rsid w:val="00690371"/>
    <w:rsid w:val="006B4EC4"/>
    <w:rsid w:val="007015CA"/>
    <w:rsid w:val="00720A47"/>
    <w:rsid w:val="00735CAA"/>
    <w:rsid w:val="00767A5C"/>
    <w:rsid w:val="008545E0"/>
    <w:rsid w:val="00870A58"/>
    <w:rsid w:val="00870CD2"/>
    <w:rsid w:val="008931D3"/>
    <w:rsid w:val="008C460C"/>
    <w:rsid w:val="008E1A13"/>
    <w:rsid w:val="0093652A"/>
    <w:rsid w:val="0096576F"/>
    <w:rsid w:val="00981388"/>
    <w:rsid w:val="00994050"/>
    <w:rsid w:val="009D6A1E"/>
    <w:rsid w:val="009E7ACC"/>
    <w:rsid w:val="00A0420C"/>
    <w:rsid w:val="00A44B52"/>
    <w:rsid w:val="00A525E3"/>
    <w:rsid w:val="00A714FC"/>
    <w:rsid w:val="00AC7AD2"/>
    <w:rsid w:val="00AF247A"/>
    <w:rsid w:val="00B02CED"/>
    <w:rsid w:val="00B23B7D"/>
    <w:rsid w:val="00B73438"/>
    <w:rsid w:val="00B75AF5"/>
    <w:rsid w:val="00B90073"/>
    <w:rsid w:val="00B91D59"/>
    <w:rsid w:val="00BA290D"/>
    <w:rsid w:val="00BA3E69"/>
    <w:rsid w:val="00BA6D01"/>
    <w:rsid w:val="00BB0360"/>
    <w:rsid w:val="00BD3F55"/>
    <w:rsid w:val="00BE1344"/>
    <w:rsid w:val="00BF12CD"/>
    <w:rsid w:val="00BF5DB8"/>
    <w:rsid w:val="00C0531E"/>
    <w:rsid w:val="00C24862"/>
    <w:rsid w:val="00C52E5E"/>
    <w:rsid w:val="00C61408"/>
    <w:rsid w:val="00C65E31"/>
    <w:rsid w:val="00CC3148"/>
    <w:rsid w:val="00CC40ED"/>
    <w:rsid w:val="00CE6A0C"/>
    <w:rsid w:val="00D27780"/>
    <w:rsid w:val="00D665F9"/>
    <w:rsid w:val="00D740E2"/>
    <w:rsid w:val="00D80949"/>
    <w:rsid w:val="00D81B9F"/>
    <w:rsid w:val="00D93B38"/>
    <w:rsid w:val="00DD0EDF"/>
    <w:rsid w:val="00DD53DB"/>
    <w:rsid w:val="00DE3F18"/>
    <w:rsid w:val="00DE4B46"/>
    <w:rsid w:val="00DE7DE4"/>
    <w:rsid w:val="00E17997"/>
    <w:rsid w:val="00E37162"/>
    <w:rsid w:val="00E853A3"/>
    <w:rsid w:val="00E92160"/>
    <w:rsid w:val="00EB3955"/>
    <w:rsid w:val="00F17906"/>
    <w:rsid w:val="00F2358B"/>
    <w:rsid w:val="00F44CFF"/>
    <w:rsid w:val="00F90994"/>
    <w:rsid w:val="00F92C3B"/>
    <w:rsid w:val="00FA2007"/>
    <w:rsid w:val="00FB46C3"/>
    <w:rsid w:val="00FC6254"/>
    <w:rsid w:val="00FD0908"/>
    <w:rsid w:val="00FD1AD6"/>
    <w:rsid w:val="00FE6E91"/>
    <w:rsid w:val="00FF6984"/>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4C1F3EA1"/>
  <w15:chartTrackingRefBased/>
  <w15:docId w15:val="{15BE6616-F471-4362-A4C9-4E78B1EE65D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kern w:val="2"/>
        <w:sz w:val="22"/>
        <w:szCs w:val="24"/>
        <w:lang w:val="en-US" w:eastAsia="ja-JP"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pPr>
  </w:style>
  <w:style w:type="paragraph" w:styleId="1">
    <w:name w:val="heading 1"/>
    <w:basedOn w:val="a"/>
    <w:next w:val="a"/>
    <w:link w:val="10"/>
    <w:uiPriority w:val="9"/>
    <w:qFormat/>
    <w:rsid w:val="00233E5F"/>
    <w:pPr>
      <w:keepNext/>
      <w:keepLines/>
      <w:spacing w:before="280" w:after="80"/>
      <w:outlineLvl w:val="0"/>
    </w:pPr>
    <w:rPr>
      <w:rFonts w:asciiTheme="majorHAnsi" w:eastAsiaTheme="majorEastAsia" w:hAnsiTheme="majorHAnsi" w:cstheme="majorBidi"/>
      <w:color w:val="000000" w:themeColor="text1"/>
      <w:sz w:val="32"/>
      <w:szCs w:val="32"/>
    </w:rPr>
  </w:style>
  <w:style w:type="paragraph" w:styleId="2">
    <w:name w:val="heading 2"/>
    <w:basedOn w:val="a"/>
    <w:next w:val="a"/>
    <w:link w:val="20"/>
    <w:uiPriority w:val="9"/>
    <w:semiHidden/>
    <w:unhideWhenUsed/>
    <w:qFormat/>
    <w:rsid w:val="00233E5F"/>
    <w:pPr>
      <w:keepNext/>
      <w:keepLines/>
      <w:spacing w:before="160" w:after="80"/>
      <w:outlineLvl w:val="1"/>
    </w:pPr>
    <w:rPr>
      <w:rFonts w:asciiTheme="majorHAnsi" w:eastAsiaTheme="majorEastAsia" w:hAnsiTheme="majorHAnsi" w:cstheme="majorBidi"/>
      <w:color w:val="000000" w:themeColor="text1"/>
      <w:sz w:val="28"/>
      <w:szCs w:val="28"/>
    </w:rPr>
  </w:style>
  <w:style w:type="paragraph" w:styleId="3">
    <w:name w:val="heading 3"/>
    <w:basedOn w:val="a"/>
    <w:next w:val="a"/>
    <w:link w:val="30"/>
    <w:uiPriority w:val="9"/>
    <w:semiHidden/>
    <w:unhideWhenUsed/>
    <w:qFormat/>
    <w:rsid w:val="00233E5F"/>
    <w:pPr>
      <w:keepNext/>
      <w:keepLines/>
      <w:spacing w:before="160" w:after="80"/>
      <w:outlineLvl w:val="2"/>
    </w:pPr>
    <w:rPr>
      <w:rFonts w:asciiTheme="majorHAnsi" w:eastAsiaTheme="majorEastAsia" w:hAnsiTheme="majorHAnsi" w:cstheme="majorBidi"/>
      <w:color w:val="000000" w:themeColor="text1"/>
      <w:sz w:val="24"/>
    </w:rPr>
  </w:style>
  <w:style w:type="paragraph" w:styleId="4">
    <w:name w:val="heading 4"/>
    <w:basedOn w:val="a"/>
    <w:next w:val="a"/>
    <w:link w:val="40"/>
    <w:uiPriority w:val="9"/>
    <w:semiHidden/>
    <w:unhideWhenUsed/>
    <w:qFormat/>
    <w:rsid w:val="00233E5F"/>
    <w:pPr>
      <w:keepNext/>
      <w:keepLines/>
      <w:spacing w:before="80" w:after="40"/>
      <w:outlineLvl w:val="3"/>
    </w:pPr>
    <w:rPr>
      <w:rFonts w:asciiTheme="majorHAnsi" w:eastAsiaTheme="majorEastAsia" w:hAnsiTheme="majorHAnsi" w:cstheme="majorBidi"/>
      <w:color w:val="000000" w:themeColor="text1"/>
    </w:rPr>
  </w:style>
  <w:style w:type="paragraph" w:styleId="5">
    <w:name w:val="heading 5"/>
    <w:basedOn w:val="a"/>
    <w:next w:val="a"/>
    <w:link w:val="50"/>
    <w:uiPriority w:val="9"/>
    <w:semiHidden/>
    <w:unhideWhenUsed/>
    <w:qFormat/>
    <w:rsid w:val="00233E5F"/>
    <w:pPr>
      <w:keepNext/>
      <w:keepLines/>
      <w:spacing w:before="80" w:after="40"/>
      <w:ind w:leftChars="100" w:left="100"/>
      <w:outlineLvl w:val="4"/>
    </w:pPr>
    <w:rPr>
      <w:rFonts w:asciiTheme="majorHAnsi" w:eastAsiaTheme="majorEastAsia" w:hAnsiTheme="majorHAnsi" w:cstheme="majorBidi"/>
      <w:color w:val="000000" w:themeColor="text1"/>
    </w:rPr>
  </w:style>
  <w:style w:type="paragraph" w:styleId="6">
    <w:name w:val="heading 6"/>
    <w:basedOn w:val="a"/>
    <w:next w:val="a"/>
    <w:link w:val="60"/>
    <w:uiPriority w:val="9"/>
    <w:semiHidden/>
    <w:unhideWhenUsed/>
    <w:qFormat/>
    <w:rsid w:val="00233E5F"/>
    <w:pPr>
      <w:keepNext/>
      <w:keepLines/>
      <w:spacing w:before="80" w:after="40"/>
      <w:ind w:leftChars="200" w:left="200"/>
      <w:outlineLvl w:val="5"/>
    </w:pPr>
    <w:rPr>
      <w:rFonts w:asciiTheme="majorHAnsi" w:eastAsiaTheme="majorEastAsia" w:hAnsiTheme="majorHAnsi" w:cstheme="majorBidi"/>
      <w:color w:val="000000" w:themeColor="text1"/>
    </w:rPr>
  </w:style>
  <w:style w:type="paragraph" w:styleId="7">
    <w:name w:val="heading 7"/>
    <w:basedOn w:val="a"/>
    <w:next w:val="a"/>
    <w:link w:val="70"/>
    <w:uiPriority w:val="9"/>
    <w:semiHidden/>
    <w:unhideWhenUsed/>
    <w:qFormat/>
    <w:rsid w:val="00233E5F"/>
    <w:pPr>
      <w:keepNext/>
      <w:keepLines/>
      <w:spacing w:before="80" w:after="40"/>
      <w:ind w:leftChars="300" w:left="300"/>
      <w:outlineLvl w:val="6"/>
    </w:pPr>
    <w:rPr>
      <w:rFonts w:asciiTheme="majorHAnsi" w:eastAsiaTheme="majorEastAsia" w:hAnsiTheme="majorHAnsi" w:cstheme="majorBidi"/>
      <w:color w:val="000000" w:themeColor="text1"/>
    </w:rPr>
  </w:style>
  <w:style w:type="paragraph" w:styleId="8">
    <w:name w:val="heading 8"/>
    <w:basedOn w:val="a"/>
    <w:next w:val="a"/>
    <w:link w:val="80"/>
    <w:uiPriority w:val="9"/>
    <w:semiHidden/>
    <w:unhideWhenUsed/>
    <w:qFormat/>
    <w:rsid w:val="00233E5F"/>
    <w:pPr>
      <w:keepNext/>
      <w:keepLines/>
      <w:spacing w:before="80" w:after="40"/>
      <w:ind w:leftChars="400" w:left="400"/>
      <w:outlineLvl w:val="7"/>
    </w:pPr>
    <w:rPr>
      <w:rFonts w:asciiTheme="majorHAnsi" w:eastAsiaTheme="majorEastAsia" w:hAnsiTheme="majorHAnsi" w:cstheme="majorBidi"/>
      <w:color w:val="000000" w:themeColor="text1"/>
    </w:rPr>
  </w:style>
  <w:style w:type="paragraph" w:styleId="9">
    <w:name w:val="heading 9"/>
    <w:basedOn w:val="a"/>
    <w:next w:val="a"/>
    <w:link w:val="90"/>
    <w:uiPriority w:val="9"/>
    <w:semiHidden/>
    <w:unhideWhenUsed/>
    <w:qFormat/>
    <w:rsid w:val="00233E5F"/>
    <w:pPr>
      <w:keepNext/>
      <w:keepLines/>
      <w:spacing w:before="80" w:after="40"/>
      <w:ind w:leftChars="500" w:left="500"/>
      <w:outlineLvl w:val="8"/>
    </w:pPr>
    <w:rPr>
      <w:rFonts w:asciiTheme="majorHAnsi" w:eastAsiaTheme="majorEastAsia" w:hAnsiTheme="majorHAnsi" w:cstheme="majorBidi"/>
      <w:color w:val="000000" w:themeColor="tex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見出し 1 (文字)"/>
    <w:basedOn w:val="a0"/>
    <w:link w:val="1"/>
    <w:uiPriority w:val="9"/>
    <w:rsid w:val="00233E5F"/>
    <w:rPr>
      <w:rFonts w:asciiTheme="majorHAnsi" w:eastAsiaTheme="majorEastAsia" w:hAnsiTheme="majorHAnsi" w:cstheme="majorBidi"/>
      <w:color w:val="000000" w:themeColor="text1"/>
      <w:sz w:val="32"/>
      <w:szCs w:val="32"/>
    </w:rPr>
  </w:style>
  <w:style w:type="character" w:customStyle="1" w:styleId="20">
    <w:name w:val="見出し 2 (文字)"/>
    <w:basedOn w:val="a0"/>
    <w:link w:val="2"/>
    <w:uiPriority w:val="9"/>
    <w:semiHidden/>
    <w:rsid w:val="00233E5F"/>
    <w:rPr>
      <w:rFonts w:asciiTheme="majorHAnsi" w:eastAsiaTheme="majorEastAsia" w:hAnsiTheme="majorHAnsi" w:cstheme="majorBidi"/>
      <w:color w:val="000000" w:themeColor="text1"/>
      <w:sz w:val="28"/>
      <w:szCs w:val="28"/>
    </w:rPr>
  </w:style>
  <w:style w:type="character" w:customStyle="1" w:styleId="30">
    <w:name w:val="見出し 3 (文字)"/>
    <w:basedOn w:val="a0"/>
    <w:link w:val="3"/>
    <w:uiPriority w:val="9"/>
    <w:semiHidden/>
    <w:rsid w:val="00233E5F"/>
    <w:rPr>
      <w:rFonts w:asciiTheme="majorHAnsi" w:eastAsiaTheme="majorEastAsia" w:hAnsiTheme="majorHAnsi" w:cstheme="majorBidi"/>
      <w:color w:val="000000" w:themeColor="text1"/>
      <w:sz w:val="24"/>
    </w:rPr>
  </w:style>
  <w:style w:type="character" w:customStyle="1" w:styleId="40">
    <w:name w:val="見出し 4 (文字)"/>
    <w:basedOn w:val="a0"/>
    <w:link w:val="4"/>
    <w:uiPriority w:val="9"/>
    <w:semiHidden/>
    <w:rsid w:val="00233E5F"/>
    <w:rPr>
      <w:rFonts w:asciiTheme="majorHAnsi" w:eastAsiaTheme="majorEastAsia" w:hAnsiTheme="majorHAnsi" w:cstheme="majorBidi"/>
      <w:color w:val="000000" w:themeColor="text1"/>
    </w:rPr>
  </w:style>
  <w:style w:type="character" w:customStyle="1" w:styleId="50">
    <w:name w:val="見出し 5 (文字)"/>
    <w:basedOn w:val="a0"/>
    <w:link w:val="5"/>
    <w:uiPriority w:val="9"/>
    <w:semiHidden/>
    <w:rsid w:val="00233E5F"/>
    <w:rPr>
      <w:rFonts w:asciiTheme="majorHAnsi" w:eastAsiaTheme="majorEastAsia" w:hAnsiTheme="majorHAnsi" w:cstheme="majorBidi"/>
      <w:color w:val="000000" w:themeColor="text1"/>
    </w:rPr>
  </w:style>
  <w:style w:type="character" w:customStyle="1" w:styleId="60">
    <w:name w:val="見出し 6 (文字)"/>
    <w:basedOn w:val="a0"/>
    <w:link w:val="6"/>
    <w:uiPriority w:val="9"/>
    <w:semiHidden/>
    <w:rsid w:val="00233E5F"/>
    <w:rPr>
      <w:rFonts w:asciiTheme="majorHAnsi" w:eastAsiaTheme="majorEastAsia" w:hAnsiTheme="majorHAnsi" w:cstheme="majorBidi"/>
      <w:color w:val="000000" w:themeColor="text1"/>
    </w:rPr>
  </w:style>
  <w:style w:type="character" w:customStyle="1" w:styleId="70">
    <w:name w:val="見出し 7 (文字)"/>
    <w:basedOn w:val="a0"/>
    <w:link w:val="7"/>
    <w:uiPriority w:val="9"/>
    <w:semiHidden/>
    <w:rsid w:val="00233E5F"/>
    <w:rPr>
      <w:rFonts w:asciiTheme="majorHAnsi" w:eastAsiaTheme="majorEastAsia" w:hAnsiTheme="majorHAnsi" w:cstheme="majorBidi"/>
      <w:color w:val="000000" w:themeColor="text1"/>
    </w:rPr>
  </w:style>
  <w:style w:type="character" w:customStyle="1" w:styleId="80">
    <w:name w:val="見出し 8 (文字)"/>
    <w:basedOn w:val="a0"/>
    <w:link w:val="8"/>
    <w:uiPriority w:val="9"/>
    <w:semiHidden/>
    <w:rsid w:val="00233E5F"/>
    <w:rPr>
      <w:rFonts w:asciiTheme="majorHAnsi" w:eastAsiaTheme="majorEastAsia" w:hAnsiTheme="majorHAnsi" w:cstheme="majorBidi"/>
      <w:color w:val="000000" w:themeColor="text1"/>
    </w:rPr>
  </w:style>
  <w:style w:type="character" w:customStyle="1" w:styleId="90">
    <w:name w:val="見出し 9 (文字)"/>
    <w:basedOn w:val="a0"/>
    <w:link w:val="9"/>
    <w:uiPriority w:val="9"/>
    <w:semiHidden/>
    <w:rsid w:val="00233E5F"/>
    <w:rPr>
      <w:rFonts w:asciiTheme="majorHAnsi" w:eastAsiaTheme="majorEastAsia" w:hAnsiTheme="majorHAnsi" w:cstheme="majorBidi"/>
      <w:color w:val="000000" w:themeColor="text1"/>
    </w:rPr>
  </w:style>
  <w:style w:type="paragraph" w:styleId="a3">
    <w:name w:val="Title"/>
    <w:basedOn w:val="a"/>
    <w:next w:val="a"/>
    <w:link w:val="a4"/>
    <w:uiPriority w:val="10"/>
    <w:qFormat/>
    <w:rsid w:val="00233E5F"/>
    <w:pPr>
      <w:spacing w:after="80" w:line="240" w:lineRule="auto"/>
      <w:contextualSpacing/>
      <w:jc w:val="center"/>
    </w:pPr>
    <w:rPr>
      <w:rFonts w:asciiTheme="majorHAnsi" w:eastAsiaTheme="majorEastAsia" w:hAnsiTheme="majorHAnsi" w:cstheme="majorBidi"/>
      <w:spacing w:val="-10"/>
      <w:kern w:val="28"/>
      <w:sz w:val="56"/>
      <w:szCs w:val="56"/>
    </w:rPr>
  </w:style>
  <w:style w:type="character" w:customStyle="1" w:styleId="a4">
    <w:name w:val="表題 (文字)"/>
    <w:basedOn w:val="a0"/>
    <w:link w:val="a3"/>
    <w:uiPriority w:val="10"/>
    <w:rsid w:val="00233E5F"/>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233E5F"/>
    <w:pPr>
      <w:numPr>
        <w:ilvl w:val="1"/>
      </w:numPr>
      <w:jc w:val="center"/>
    </w:pPr>
    <w:rPr>
      <w:rFonts w:asciiTheme="majorHAnsi" w:eastAsiaTheme="majorEastAsia" w:hAnsiTheme="majorHAnsi" w:cstheme="majorBidi"/>
      <w:color w:val="595959" w:themeColor="text1" w:themeTint="A6"/>
      <w:spacing w:val="15"/>
      <w:sz w:val="28"/>
      <w:szCs w:val="28"/>
    </w:rPr>
  </w:style>
  <w:style w:type="character" w:customStyle="1" w:styleId="a6">
    <w:name w:val="副題 (文字)"/>
    <w:basedOn w:val="a0"/>
    <w:link w:val="a5"/>
    <w:uiPriority w:val="11"/>
    <w:rsid w:val="00233E5F"/>
    <w:rPr>
      <w:rFonts w:asciiTheme="majorHAnsi" w:eastAsiaTheme="majorEastAsia" w:hAnsiTheme="majorHAnsi" w:cstheme="majorBidi"/>
      <w:color w:val="595959" w:themeColor="text1" w:themeTint="A6"/>
      <w:spacing w:val="15"/>
      <w:sz w:val="28"/>
      <w:szCs w:val="28"/>
    </w:rPr>
  </w:style>
  <w:style w:type="paragraph" w:styleId="a7">
    <w:name w:val="Quote"/>
    <w:basedOn w:val="a"/>
    <w:next w:val="a"/>
    <w:link w:val="a8"/>
    <w:uiPriority w:val="29"/>
    <w:qFormat/>
    <w:rsid w:val="00233E5F"/>
    <w:pPr>
      <w:spacing w:before="160"/>
      <w:jc w:val="center"/>
    </w:pPr>
    <w:rPr>
      <w:i/>
      <w:iCs/>
      <w:color w:val="404040" w:themeColor="text1" w:themeTint="BF"/>
    </w:rPr>
  </w:style>
  <w:style w:type="character" w:customStyle="1" w:styleId="a8">
    <w:name w:val="引用文 (文字)"/>
    <w:basedOn w:val="a0"/>
    <w:link w:val="a7"/>
    <w:uiPriority w:val="29"/>
    <w:rsid w:val="00233E5F"/>
    <w:rPr>
      <w:i/>
      <w:iCs/>
      <w:color w:val="404040" w:themeColor="text1" w:themeTint="BF"/>
    </w:rPr>
  </w:style>
  <w:style w:type="paragraph" w:styleId="a9">
    <w:name w:val="List Paragraph"/>
    <w:basedOn w:val="a"/>
    <w:uiPriority w:val="34"/>
    <w:qFormat/>
    <w:rsid w:val="00233E5F"/>
    <w:pPr>
      <w:ind w:left="720"/>
      <w:contextualSpacing/>
    </w:pPr>
  </w:style>
  <w:style w:type="character" w:styleId="21">
    <w:name w:val="Intense Emphasis"/>
    <w:basedOn w:val="a0"/>
    <w:uiPriority w:val="21"/>
    <w:qFormat/>
    <w:rsid w:val="00233E5F"/>
    <w:rPr>
      <w:i/>
      <w:iCs/>
      <w:color w:val="0F4761" w:themeColor="accent1" w:themeShade="BF"/>
    </w:rPr>
  </w:style>
  <w:style w:type="paragraph" w:styleId="22">
    <w:name w:val="Intense Quote"/>
    <w:basedOn w:val="a"/>
    <w:next w:val="a"/>
    <w:link w:val="23"/>
    <w:uiPriority w:val="30"/>
    <w:qFormat/>
    <w:rsid w:val="00233E5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23">
    <w:name w:val="引用文 2 (文字)"/>
    <w:basedOn w:val="a0"/>
    <w:link w:val="22"/>
    <w:uiPriority w:val="30"/>
    <w:rsid w:val="00233E5F"/>
    <w:rPr>
      <w:i/>
      <w:iCs/>
      <w:color w:val="0F4761" w:themeColor="accent1" w:themeShade="BF"/>
    </w:rPr>
  </w:style>
  <w:style w:type="character" w:styleId="24">
    <w:name w:val="Intense Reference"/>
    <w:basedOn w:val="a0"/>
    <w:uiPriority w:val="32"/>
    <w:qFormat/>
    <w:rsid w:val="00233E5F"/>
    <w:rPr>
      <w:b/>
      <w:bCs/>
      <w:smallCaps/>
      <w:color w:val="0F4761" w:themeColor="accent1" w:themeShade="BF"/>
      <w:spacing w:val="5"/>
    </w:rPr>
  </w:style>
  <w:style w:type="paragraph" w:styleId="aa">
    <w:name w:val="header"/>
    <w:basedOn w:val="a"/>
    <w:link w:val="ab"/>
    <w:uiPriority w:val="99"/>
    <w:unhideWhenUsed/>
    <w:rsid w:val="00233E5F"/>
    <w:pPr>
      <w:tabs>
        <w:tab w:val="center" w:pos="4252"/>
        <w:tab w:val="right" w:pos="8504"/>
      </w:tabs>
      <w:snapToGrid w:val="0"/>
    </w:pPr>
  </w:style>
  <w:style w:type="character" w:customStyle="1" w:styleId="ab">
    <w:name w:val="ヘッダー (文字)"/>
    <w:basedOn w:val="a0"/>
    <w:link w:val="aa"/>
    <w:uiPriority w:val="99"/>
    <w:rsid w:val="00233E5F"/>
  </w:style>
  <w:style w:type="paragraph" w:styleId="ac">
    <w:name w:val="footer"/>
    <w:basedOn w:val="a"/>
    <w:link w:val="ad"/>
    <w:uiPriority w:val="99"/>
    <w:unhideWhenUsed/>
    <w:rsid w:val="00233E5F"/>
    <w:pPr>
      <w:tabs>
        <w:tab w:val="center" w:pos="4252"/>
        <w:tab w:val="right" w:pos="8504"/>
      </w:tabs>
      <w:snapToGrid w:val="0"/>
    </w:pPr>
  </w:style>
  <w:style w:type="character" w:customStyle="1" w:styleId="ad">
    <w:name w:val="フッター (文字)"/>
    <w:basedOn w:val="a0"/>
    <w:link w:val="ac"/>
    <w:uiPriority w:val="99"/>
    <w:rsid w:val="00233E5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157CDBA-478D-4DA7-87E2-DE9F9BAD7EA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513</TotalTime>
  <Pages>15</Pages>
  <Words>2238</Words>
  <Characters>12758</Characters>
  <Application>Microsoft Office Word</Application>
  <DocSecurity>0</DocSecurity>
  <Lines>106</Lines>
  <Paragraphs>29</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14967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haruo suda</dc:creator>
  <cp:keywords/>
  <dc:description/>
  <cp:lastModifiedBy>haruo suda</cp:lastModifiedBy>
  <cp:revision>10</cp:revision>
  <cp:lastPrinted>2024-11-06T07:09:00Z</cp:lastPrinted>
  <dcterms:created xsi:type="dcterms:W3CDTF">2024-11-05T06:47:00Z</dcterms:created>
  <dcterms:modified xsi:type="dcterms:W3CDTF">2024-11-08T09:47:00Z</dcterms:modified>
</cp:coreProperties>
</file>